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70" w:rsidRPr="005B703A" w:rsidRDefault="00355B70" w:rsidP="00355B70">
      <w:pPr>
        <w:rPr>
          <w:rFonts w:ascii="Arial" w:hAnsi="Arial" w:cs="Arial"/>
        </w:rPr>
      </w:pPr>
      <w:r w:rsidRPr="005B703A">
        <w:rPr>
          <w:rFonts w:ascii="Arial" w:hAnsi="Arial" w:cs="Arial"/>
        </w:rPr>
        <w:t>WINONA STATE UNIVERSITY</w:t>
      </w:r>
    </w:p>
    <w:p w:rsidR="00355B70" w:rsidRPr="005B703A" w:rsidRDefault="00355B70" w:rsidP="00355B70">
      <w:pPr>
        <w:rPr>
          <w:rFonts w:ascii="Arial" w:hAnsi="Arial" w:cs="Arial"/>
        </w:rPr>
      </w:pPr>
      <w:r w:rsidRPr="005B703A">
        <w:rPr>
          <w:rFonts w:ascii="Arial" w:hAnsi="Arial" w:cs="Arial"/>
        </w:rPr>
        <w:t>COLLEGE OF SCIENCE AND ENGINEERING</w:t>
      </w:r>
    </w:p>
    <w:p w:rsidR="00355B70" w:rsidRPr="005B703A" w:rsidRDefault="00355B70" w:rsidP="00355B70">
      <w:pPr>
        <w:rPr>
          <w:rFonts w:ascii="Arial" w:hAnsi="Arial" w:cs="Arial"/>
        </w:rPr>
      </w:pPr>
      <w:r w:rsidRPr="005B703A">
        <w:rPr>
          <w:rFonts w:ascii="Arial" w:hAnsi="Arial" w:cs="Arial"/>
        </w:rPr>
        <w:t>DEPARTMENT OF MATHEMATICS AND STATISTICS</w:t>
      </w:r>
    </w:p>
    <w:p w:rsidR="00355B70" w:rsidRPr="005B703A" w:rsidRDefault="00355B70" w:rsidP="00355B70">
      <w:pPr>
        <w:spacing w:line="120" w:lineRule="atLeast"/>
        <w:ind w:right="2592"/>
        <w:rPr>
          <w:rFonts w:ascii="Arial" w:hAnsi="Arial" w:cs="Arial"/>
          <w:b/>
          <w:bCs/>
          <w:spacing w:val="-2"/>
        </w:rPr>
      </w:pPr>
    </w:p>
    <w:p w:rsidR="00355B70" w:rsidRPr="005B703A" w:rsidRDefault="00355B70" w:rsidP="0035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sidRPr="005B703A">
        <w:rPr>
          <w:rFonts w:ascii="Arial" w:hAnsi="Arial" w:cs="Arial"/>
          <w:b/>
        </w:rPr>
        <w:t>Course Outline – MATH 242</w:t>
      </w:r>
    </w:p>
    <w:p w:rsidR="00355B70" w:rsidRPr="005B703A" w:rsidRDefault="00355B70" w:rsidP="00355B70">
      <w:pPr>
        <w:spacing w:line="120" w:lineRule="atLeast"/>
        <w:ind w:right="2592"/>
        <w:rPr>
          <w:rFonts w:ascii="Arial" w:hAnsi="Arial" w:cs="Arial"/>
          <w:b/>
          <w:bCs/>
          <w:spacing w:val="-2"/>
        </w:rPr>
      </w:pPr>
    </w:p>
    <w:p w:rsidR="00355B70" w:rsidRPr="005B703A" w:rsidRDefault="00355B70" w:rsidP="00355B70">
      <w:pPr>
        <w:tabs>
          <w:tab w:val="left" w:pos="4755"/>
        </w:tabs>
        <w:spacing w:line="120" w:lineRule="atLeast"/>
        <w:ind w:right="2230"/>
        <w:rPr>
          <w:rFonts w:ascii="Arial" w:hAnsi="Arial" w:cs="Arial"/>
          <w:bCs/>
          <w:spacing w:val="-2"/>
        </w:rPr>
      </w:pPr>
      <w:r w:rsidRPr="005B703A">
        <w:rPr>
          <w:rFonts w:ascii="Arial" w:hAnsi="Arial" w:cs="Arial"/>
          <w:b/>
          <w:bCs/>
          <w:spacing w:val="-2"/>
          <w:u w:val="single"/>
        </w:rPr>
        <w:t>Title:</w:t>
      </w:r>
      <w:r w:rsidRPr="005B703A">
        <w:rPr>
          <w:rFonts w:ascii="Arial" w:hAnsi="Arial" w:cs="Arial"/>
          <w:b/>
          <w:bCs/>
          <w:spacing w:val="-2"/>
        </w:rPr>
        <w:t xml:space="preserve">  </w:t>
      </w:r>
      <w:r w:rsidRPr="005B703A">
        <w:rPr>
          <w:rFonts w:ascii="Arial" w:hAnsi="Arial" w:cs="Arial"/>
          <w:spacing w:val="-2"/>
        </w:rPr>
        <w:t>Linear A</w:t>
      </w:r>
      <w:r w:rsidRPr="005B703A">
        <w:rPr>
          <w:rFonts w:ascii="Arial" w:hAnsi="Arial" w:cs="Arial"/>
          <w:bCs/>
          <w:spacing w:val="-2"/>
        </w:rPr>
        <w:t>lgebra</w:t>
      </w:r>
      <w:r w:rsidRPr="005B703A">
        <w:rPr>
          <w:rFonts w:ascii="Arial" w:hAnsi="Arial" w:cs="Arial"/>
          <w:bCs/>
          <w:spacing w:val="-2"/>
        </w:rPr>
        <w:tab/>
      </w:r>
    </w:p>
    <w:p w:rsidR="00355B70" w:rsidRPr="005B703A" w:rsidRDefault="00355B70" w:rsidP="00355B70">
      <w:pPr>
        <w:rPr>
          <w:rFonts w:ascii="Arial" w:hAnsi="Arial" w:cs="Arial"/>
          <w:spacing w:val="-2"/>
        </w:rPr>
      </w:pPr>
    </w:p>
    <w:p w:rsidR="00355B70" w:rsidRPr="005B703A" w:rsidRDefault="00355B70" w:rsidP="00355B70">
      <w:pPr>
        <w:rPr>
          <w:rFonts w:ascii="Arial" w:hAnsi="Arial" w:cs="Arial"/>
          <w:b/>
          <w:bCs/>
          <w:spacing w:val="-2"/>
        </w:rPr>
      </w:pPr>
      <w:r w:rsidRPr="005B703A">
        <w:rPr>
          <w:rFonts w:ascii="Arial" w:hAnsi="Arial" w:cs="Arial"/>
          <w:b/>
          <w:bCs/>
          <w:spacing w:val="-2"/>
          <w:u w:val="single"/>
        </w:rPr>
        <w:t>Number of Credits:</w:t>
      </w:r>
      <w:r w:rsidRPr="005B703A">
        <w:rPr>
          <w:rFonts w:ascii="Arial" w:hAnsi="Arial" w:cs="Arial"/>
          <w:b/>
          <w:bCs/>
          <w:spacing w:val="-2"/>
        </w:rPr>
        <w:t xml:space="preserve">  </w:t>
      </w:r>
      <w:r w:rsidRPr="005B703A">
        <w:rPr>
          <w:rFonts w:ascii="Arial" w:hAnsi="Arial" w:cs="Arial"/>
          <w:bCs/>
          <w:spacing w:val="-2"/>
        </w:rPr>
        <w:t>4</w:t>
      </w:r>
    </w:p>
    <w:p w:rsidR="00355B70" w:rsidRPr="005B703A" w:rsidRDefault="00355B70" w:rsidP="00355B70">
      <w:pPr>
        <w:rPr>
          <w:rFonts w:ascii="Arial" w:hAnsi="Arial" w:cs="Arial"/>
          <w:spacing w:val="-2"/>
        </w:rPr>
      </w:pPr>
    </w:p>
    <w:p w:rsidR="00355B70" w:rsidRPr="005B703A" w:rsidRDefault="00355B70" w:rsidP="00355B70">
      <w:pPr>
        <w:ind w:right="144"/>
        <w:rPr>
          <w:rFonts w:ascii="Arial" w:eastAsia="Calibri" w:hAnsi="Arial" w:cs="Arial"/>
        </w:rPr>
      </w:pPr>
      <w:r w:rsidRPr="005B703A">
        <w:rPr>
          <w:rFonts w:ascii="Arial" w:hAnsi="Arial" w:cs="Arial"/>
          <w:b/>
          <w:bCs/>
          <w:spacing w:val="-2"/>
          <w:u w:val="single"/>
        </w:rPr>
        <w:t>Catalog Description:</w:t>
      </w:r>
      <w:r w:rsidRPr="005B703A">
        <w:rPr>
          <w:rFonts w:ascii="Arial" w:hAnsi="Arial" w:cs="Arial"/>
          <w:b/>
          <w:bCs/>
          <w:spacing w:val="-2"/>
        </w:rPr>
        <w:t xml:space="preserve"> </w:t>
      </w:r>
      <w:r w:rsidRPr="005B703A">
        <w:rPr>
          <w:rFonts w:ascii="Arial" w:hAnsi="Arial" w:cs="Arial"/>
          <w:bCs/>
          <w:spacing w:val="-2"/>
        </w:rPr>
        <w:t xml:space="preserve"> An introduction to using linear algebra techniques and tools to solve and extract data from systems.  Topics include: Systems of Linear Equations, Eigenvalues and Eigenvectors and SVD, Abstract vector spaces, Matrix invariants, Computer Algebra Systems (CAS). </w:t>
      </w:r>
      <w:r w:rsidRPr="005B703A">
        <w:rPr>
          <w:rFonts w:ascii="Arial" w:eastAsia="Calibri" w:hAnsi="Arial" w:cs="Arial"/>
        </w:rPr>
        <w:t>Prerequisite:  MATH 212 - Calculus I. Offered every semester.</w:t>
      </w:r>
    </w:p>
    <w:p w:rsidR="00355B70" w:rsidRPr="005B703A" w:rsidRDefault="00355B70" w:rsidP="00355B70">
      <w:pPr>
        <w:ind w:right="144"/>
        <w:rPr>
          <w:rFonts w:ascii="Arial" w:hAnsi="Arial" w:cs="Arial"/>
          <w:bCs/>
          <w:spacing w:val="-2"/>
        </w:rPr>
      </w:pPr>
    </w:p>
    <w:p w:rsidR="00355B70" w:rsidRPr="005B703A" w:rsidRDefault="00355B70" w:rsidP="00355B70">
      <w:pPr>
        <w:ind w:right="144"/>
        <w:rPr>
          <w:rFonts w:ascii="Arial" w:hAnsi="Arial" w:cs="Arial"/>
          <w:bCs/>
          <w:spacing w:val="-2"/>
        </w:rPr>
      </w:pPr>
    </w:p>
    <w:p w:rsidR="00355B70" w:rsidRPr="005B703A" w:rsidRDefault="00355B70" w:rsidP="00355B70">
      <w:pPr>
        <w:ind w:right="144"/>
        <w:rPr>
          <w:rFonts w:ascii="Arial" w:hAnsi="Arial" w:cs="Arial"/>
          <w:spacing w:val="-2"/>
          <w:u w:val="single"/>
        </w:rPr>
      </w:pPr>
      <w:r w:rsidRPr="005B703A">
        <w:rPr>
          <w:rFonts w:ascii="Arial" w:hAnsi="Arial" w:cs="Arial"/>
          <w:b/>
          <w:bCs/>
          <w:spacing w:val="-2"/>
          <w:u w:val="single"/>
        </w:rPr>
        <w:t>Possible Textbooks:</w:t>
      </w:r>
    </w:p>
    <w:p w:rsidR="00355B70" w:rsidRPr="005B703A" w:rsidRDefault="00355B70" w:rsidP="00355B70">
      <w:pPr>
        <w:pStyle w:val="ColorfulList-Accent11"/>
        <w:numPr>
          <w:ilvl w:val="0"/>
          <w:numId w:val="1"/>
        </w:numPr>
        <w:ind w:right="216"/>
        <w:rPr>
          <w:rFonts w:ascii="Arial" w:hAnsi="Arial" w:cs="Arial"/>
          <w:spacing w:val="-2"/>
        </w:rPr>
      </w:pPr>
      <w:r w:rsidRPr="005B703A">
        <w:rPr>
          <w:rFonts w:ascii="Arial" w:hAnsi="Arial" w:cs="Arial"/>
          <w:spacing w:val="-2"/>
          <w:u w:val="single"/>
        </w:rPr>
        <w:t>Linear Algebra</w:t>
      </w:r>
      <w:r w:rsidRPr="005B703A">
        <w:rPr>
          <w:rFonts w:ascii="Arial" w:hAnsi="Arial" w:cs="Arial"/>
          <w:spacing w:val="-2"/>
        </w:rPr>
        <w:t xml:space="preserve"> by David Cherney, Tom Denton, Rohit Thomas, and Andrew Waldron (Note to Instructor: this text is very much oriented toward explaining the big picture of linear algebra techniques.  It could be a base text if a second text is chosen for applications.</w:t>
      </w:r>
    </w:p>
    <w:p w:rsidR="00355B70" w:rsidRPr="005B703A" w:rsidRDefault="00355B70" w:rsidP="00355B70">
      <w:pPr>
        <w:pStyle w:val="ColorfulList-Accent11"/>
        <w:numPr>
          <w:ilvl w:val="0"/>
          <w:numId w:val="1"/>
        </w:numPr>
        <w:ind w:right="216"/>
        <w:rPr>
          <w:rFonts w:ascii="Arial" w:hAnsi="Arial" w:cs="Arial"/>
          <w:spacing w:val="-2"/>
        </w:rPr>
      </w:pPr>
      <w:r w:rsidRPr="005B703A">
        <w:rPr>
          <w:rFonts w:ascii="Arial" w:hAnsi="Arial" w:cs="Arial"/>
          <w:spacing w:val="-2"/>
          <w:u w:val="single"/>
        </w:rPr>
        <w:t>Finite-Dimensional Linear Algebra</w:t>
      </w:r>
      <w:r w:rsidRPr="005B703A">
        <w:rPr>
          <w:rFonts w:ascii="Arial" w:hAnsi="Arial" w:cs="Arial"/>
          <w:spacing w:val="-2"/>
        </w:rPr>
        <w:t xml:space="preserve"> by Mark </w:t>
      </w:r>
      <w:proofErr w:type="spellStart"/>
      <w:r w:rsidRPr="005B703A">
        <w:rPr>
          <w:rFonts w:ascii="Arial" w:hAnsi="Arial" w:cs="Arial"/>
          <w:spacing w:val="-2"/>
        </w:rPr>
        <w:t>Gockenbach</w:t>
      </w:r>
      <w:proofErr w:type="spellEnd"/>
      <w:r w:rsidRPr="005B703A">
        <w:rPr>
          <w:rFonts w:ascii="Arial" w:hAnsi="Arial" w:cs="Arial"/>
          <w:spacing w:val="-2"/>
        </w:rPr>
        <w:t xml:space="preserve"> (Note to instructor: The theory in this text is designed for an advanced linear algebra course, but certain sections have nice applications (e.g. SVD, best-fit, linear combinations, invariants of matrices)</w:t>
      </w:r>
    </w:p>
    <w:p w:rsidR="00355B70" w:rsidRPr="005B703A" w:rsidRDefault="00355B70" w:rsidP="00355B70">
      <w:pPr>
        <w:pStyle w:val="ColorfulList-Accent11"/>
        <w:numPr>
          <w:ilvl w:val="0"/>
          <w:numId w:val="1"/>
        </w:numPr>
        <w:ind w:right="216"/>
        <w:rPr>
          <w:rFonts w:ascii="Arial" w:hAnsi="Arial" w:cs="Arial"/>
          <w:spacing w:val="-2"/>
        </w:rPr>
      </w:pPr>
      <w:r w:rsidRPr="005B703A">
        <w:rPr>
          <w:rFonts w:ascii="Arial" w:hAnsi="Arial" w:cs="Arial"/>
          <w:spacing w:val="-2"/>
          <w:u w:val="single"/>
        </w:rPr>
        <w:t xml:space="preserve">A text by </w:t>
      </w:r>
    </w:p>
    <w:p w:rsidR="00355B70" w:rsidRPr="005B703A" w:rsidRDefault="00355B70" w:rsidP="00355B70">
      <w:pPr>
        <w:pStyle w:val="ColorfulList-Accent11"/>
        <w:numPr>
          <w:ilvl w:val="0"/>
          <w:numId w:val="1"/>
        </w:numPr>
        <w:ind w:right="216"/>
        <w:rPr>
          <w:rFonts w:ascii="Arial" w:hAnsi="Arial" w:cs="Arial"/>
          <w:spacing w:val="-2"/>
        </w:rPr>
      </w:pPr>
      <w:r w:rsidRPr="005B703A">
        <w:rPr>
          <w:rFonts w:ascii="Arial" w:hAnsi="Arial" w:cs="Arial"/>
          <w:spacing w:val="-2"/>
          <w:u w:val="single"/>
        </w:rPr>
        <w:t>Elementary Linear Algebra with Applications</w:t>
      </w:r>
      <w:r w:rsidRPr="005B703A">
        <w:rPr>
          <w:rFonts w:ascii="Arial" w:hAnsi="Arial" w:cs="Arial"/>
          <w:spacing w:val="-2"/>
        </w:rPr>
        <w:t xml:space="preserve"> by Howard </w:t>
      </w:r>
      <w:proofErr w:type="gramStart"/>
      <w:r w:rsidRPr="005B703A">
        <w:rPr>
          <w:rFonts w:ascii="Arial" w:hAnsi="Arial" w:cs="Arial"/>
          <w:spacing w:val="-2"/>
        </w:rPr>
        <w:t>Anton  (</w:t>
      </w:r>
      <w:proofErr w:type="gramEnd"/>
      <w:r w:rsidRPr="005B703A">
        <w:rPr>
          <w:rFonts w:ascii="Arial" w:hAnsi="Arial" w:cs="Arial"/>
          <w:i/>
          <w:spacing w:val="-2"/>
        </w:rPr>
        <w:t>Note to Instructor:</w:t>
      </w:r>
      <w:r w:rsidRPr="005B703A">
        <w:rPr>
          <w:rFonts w:ascii="Arial" w:hAnsi="Arial" w:cs="Arial"/>
          <w:spacing w:val="-2"/>
        </w:rPr>
        <w:t xml:space="preserve"> this text is very much oriented towards theory and therefore appropriate for the emphasis of this course, but possibly too much so.  The text will work well if the instructor is prepared to offer supplemental explanation.)</w:t>
      </w:r>
    </w:p>
    <w:p w:rsidR="00355B70" w:rsidRPr="005B703A" w:rsidRDefault="00355B70" w:rsidP="00355B70">
      <w:pPr>
        <w:pStyle w:val="ColorfulList-Accent11"/>
        <w:numPr>
          <w:ilvl w:val="0"/>
          <w:numId w:val="1"/>
        </w:numPr>
        <w:spacing w:line="120" w:lineRule="atLeast"/>
        <w:ind w:right="216"/>
        <w:rPr>
          <w:rFonts w:ascii="Arial" w:hAnsi="Arial" w:cs="Arial"/>
          <w:spacing w:val="-2"/>
        </w:rPr>
      </w:pPr>
      <w:r w:rsidRPr="005B703A">
        <w:rPr>
          <w:rFonts w:ascii="Arial" w:hAnsi="Arial" w:cs="Arial"/>
          <w:spacing w:val="-2"/>
          <w:u w:val="single"/>
        </w:rPr>
        <w:t>Linear Algebra and its Applications</w:t>
      </w:r>
      <w:r w:rsidRPr="005B703A">
        <w:rPr>
          <w:rFonts w:ascii="Arial" w:hAnsi="Arial" w:cs="Arial"/>
          <w:spacing w:val="-2"/>
        </w:rPr>
        <w:t xml:space="preserve"> by David C. </w:t>
      </w:r>
      <w:proofErr w:type="gramStart"/>
      <w:r w:rsidRPr="005B703A">
        <w:rPr>
          <w:rFonts w:ascii="Arial" w:hAnsi="Arial" w:cs="Arial"/>
          <w:spacing w:val="-2"/>
        </w:rPr>
        <w:t>Lay  (</w:t>
      </w:r>
      <w:proofErr w:type="gramEnd"/>
      <w:r w:rsidRPr="005B703A">
        <w:rPr>
          <w:rFonts w:ascii="Arial" w:hAnsi="Arial" w:cs="Arial"/>
          <w:i/>
          <w:spacing w:val="-2"/>
        </w:rPr>
        <w:t>Note to Instructor:</w:t>
      </w:r>
      <w:r w:rsidRPr="005B703A">
        <w:rPr>
          <w:rFonts w:ascii="Arial" w:hAnsi="Arial" w:cs="Arial"/>
          <w:spacing w:val="-2"/>
        </w:rPr>
        <w:t xml:space="preserve"> this text displays a nice balance between theory and application and is more accessible to our students than Anton.  However, the general emphasis in this course is on theory.)</w:t>
      </w:r>
    </w:p>
    <w:p w:rsidR="00355B70" w:rsidRPr="005B703A" w:rsidRDefault="00355B70" w:rsidP="00355B70">
      <w:pPr>
        <w:pStyle w:val="ColorfulList-Accent11"/>
        <w:numPr>
          <w:ilvl w:val="0"/>
          <w:numId w:val="1"/>
        </w:numPr>
        <w:spacing w:line="120" w:lineRule="atLeast"/>
        <w:ind w:right="216"/>
        <w:rPr>
          <w:rFonts w:ascii="Arial" w:hAnsi="Arial" w:cs="Arial"/>
          <w:spacing w:val="-2"/>
        </w:rPr>
      </w:pPr>
      <w:r w:rsidRPr="005B703A">
        <w:rPr>
          <w:rFonts w:ascii="Arial" w:hAnsi="Arial" w:cs="Arial"/>
          <w:spacing w:val="-2"/>
          <w:u w:val="single"/>
        </w:rPr>
        <w:t>Linear Algebra</w:t>
      </w:r>
      <w:r w:rsidRPr="005B703A">
        <w:rPr>
          <w:rFonts w:ascii="Arial" w:hAnsi="Arial" w:cs="Arial"/>
          <w:spacing w:val="-2"/>
        </w:rPr>
        <w:t xml:space="preserve"> by Jim </w:t>
      </w:r>
      <w:proofErr w:type="spellStart"/>
      <w:r w:rsidRPr="005B703A">
        <w:rPr>
          <w:rFonts w:ascii="Arial" w:hAnsi="Arial" w:cs="Arial"/>
          <w:spacing w:val="-2"/>
        </w:rPr>
        <w:t>Hefferon</w:t>
      </w:r>
      <w:proofErr w:type="spellEnd"/>
      <w:r w:rsidRPr="005B703A">
        <w:rPr>
          <w:rFonts w:ascii="Arial" w:hAnsi="Arial" w:cs="Arial"/>
          <w:spacing w:val="-2"/>
        </w:rPr>
        <w:t xml:space="preserve"> (</w:t>
      </w:r>
      <w:r w:rsidRPr="005B703A">
        <w:rPr>
          <w:rFonts w:ascii="Arial" w:hAnsi="Arial" w:cs="Arial"/>
          <w:i/>
          <w:spacing w:val="-2"/>
        </w:rPr>
        <w:t xml:space="preserve">Note to Instructor: </w:t>
      </w:r>
      <w:r w:rsidRPr="005B703A">
        <w:rPr>
          <w:rFonts w:ascii="Arial" w:hAnsi="Arial" w:cs="Arial"/>
          <w:spacing w:val="-2"/>
        </w:rPr>
        <w:t>this text presents matrix theory and linear algebra techniques as a tool to study linear spaces.  It contains both applications and theory.)</w:t>
      </w:r>
    </w:p>
    <w:p w:rsidR="00355B70" w:rsidRPr="005B703A" w:rsidRDefault="00355B70" w:rsidP="00355B70">
      <w:pPr>
        <w:rPr>
          <w:rFonts w:ascii="Arial" w:hAnsi="Arial" w:cs="Arial"/>
          <w:spacing w:val="-2"/>
        </w:rPr>
      </w:pPr>
    </w:p>
    <w:p w:rsidR="00355B70" w:rsidRPr="005B703A" w:rsidRDefault="00355B70" w:rsidP="00355B70">
      <w:pPr>
        <w:spacing w:line="120" w:lineRule="atLeast"/>
        <w:ind w:right="2592"/>
        <w:rPr>
          <w:rFonts w:ascii="Arial" w:hAnsi="Arial" w:cs="Arial"/>
          <w:b/>
          <w:bCs/>
          <w:spacing w:val="-2"/>
        </w:rPr>
      </w:pPr>
    </w:p>
    <w:p w:rsidR="00355B70" w:rsidRPr="005B703A" w:rsidRDefault="00355B70" w:rsidP="00355B70">
      <w:pPr>
        <w:rPr>
          <w:rFonts w:ascii="Arial" w:hAnsi="Arial" w:cs="Arial"/>
          <w:bCs/>
          <w:spacing w:val="-2"/>
        </w:rPr>
      </w:pPr>
      <w:r w:rsidRPr="005B703A">
        <w:rPr>
          <w:rFonts w:ascii="Arial" w:hAnsi="Arial" w:cs="Arial"/>
          <w:b/>
          <w:bCs/>
          <w:spacing w:val="-2"/>
          <w:u w:val="single"/>
        </w:rPr>
        <w:t>Topics Covered:</w:t>
      </w:r>
    </w:p>
    <w:p w:rsidR="00355B70" w:rsidRPr="005B703A" w:rsidRDefault="00355B70" w:rsidP="00355B70">
      <w:pPr>
        <w:rPr>
          <w:rFonts w:ascii="Arial" w:hAnsi="Arial" w:cs="Arial"/>
          <w:bCs/>
          <w:spacing w:val="-2"/>
        </w:rPr>
      </w:pPr>
    </w:p>
    <w:sdt>
      <w:sdtPr>
        <w:rPr>
          <w:rFonts w:ascii="Arial" w:eastAsia="Times New Roman" w:hAnsi="Arial" w:cs="Arial"/>
          <w:sz w:val="24"/>
          <w:szCs w:val="24"/>
        </w:rPr>
        <w:alias w:val="Major Content Areas"/>
        <w:tag w:val="MCA"/>
        <w:id w:val="909572636"/>
        <w:placeholder>
          <w:docPart w:val="60C9C03425AD4DA98B58F4B492CA7766"/>
        </w:placeholder>
      </w:sdtPr>
      <w:sdtEndPr>
        <w:rPr>
          <w:rFonts w:eastAsiaTheme="minorHAnsi"/>
          <w:sz w:val="22"/>
          <w:szCs w:val="22"/>
        </w:rPr>
      </w:sdtEndPr>
      <w:sdtContent>
        <w:p w:rsidR="00355B70" w:rsidRPr="005B703A" w:rsidRDefault="00355B70" w:rsidP="00355B70">
          <w:pPr>
            <w:pStyle w:val="ListParagraph"/>
            <w:numPr>
              <w:ilvl w:val="0"/>
              <w:numId w:val="5"/>
            </w:numPr>
            <w:rPr>
              <w:rFonts w:ascii="Arial" w:hAnsi="Arial" w:cs="Arial"/>
              <w:sz w:val="24"/>
              <w:szCs w:val="24"/>
            </w:rPr>
          </w:pPr>
          <w:r w:rsidRPr="005B703A">
            <w:rPr>
              <w:rFonts w:ascii="Arial" w:hAnsi="Arial" w:cs="Arial"/>
              <w:sz w:val="24"/>
              <w:szCs w:val="24"/>
            </w:rPr>
            <w:t>Introduction to Linear Systems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Gaussian Operations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Setting up and solving systems with CAS (coding terms, decoding results)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Echelon Form and Reduced Echelon Form</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Matrix Multiplication</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 xml:space="preserve">Linear Vector Geometry in </w:t>
          </w:r>
          <w:proofErr w:type="spellStart"/>
          <w:r w:rsidRPr="005B703A">
            <w:rPr>
              <w:rFonts w:ascii="Arial" w:hAnsi="Arial" w:cs="Arial"/>
              <w:sz w:val="24"/>
              <w:szCs w:val="24"/>
            </w:rPr>
            <w:t>R^n</w:t>
          </w:r>
          <w:proofErr w:type="spellEnd"/>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Solution Sets of Linear Systems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 xml:space="preserve">Applications: tournament ranking, iterative systems (Markov systems), Balancing equations, Leontief input-output examples  </w:t>
          </w:r>
        </w:p>
        <w:p w:rsidR="00355B70" w:rsidRPr="005B703A" w:rsidRDefault="00355B70" w:rsidP="00355B70">
          <w:pPr>
            <w:pStyle w:val="ListParagraph"/>
            <w:numPr>
              <w:ilvl w:val="0"/>
              <w:numId w:val="5"/>
            </w:numPr>
            <w:rPr>
              <w:rFonts w:ascii="Arial" w:hAnsi="Arial" w:cs="Arial"/>
              <w:sz w:val="24"/>
              <w:szCs w:val="24"/>
            </w:rPr>
          </w:pPr>
          <w:r w:rsidRPr="005B703A">
            <w:rPr>
              <w:rFonts w:ascii="Arial" w:hAnsi="Arial" w:cs="Arial"/>
              <w:sz w:val="24"/>
              <w:szCs w:val="24"/>
            </w:rPr>
            <w:t>Vector Spaces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Definition of a Vector Space (remove proof – emphasize closure under linear combinations, inverses, and zero)</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 xml:space="preserve">Examples of Vector Spaces (including function spaces, matrix spaces, complex spaces, or vector spaces over fields that will be used in the </w:t>
          </w:r>
          <w:proofErr w:type="gramStart"/>
          <w:r w:rsidRPr="005B703A">
            <w:rPr>
              <w:rFonts w:ascii="Arial" w:hAnsi="Arial" w:cs="Arial"/>
              <w:sz w:val="24"/>
              <w:szCs w:val="24"/>
            </w:rPr>
            <w:t>course )</w:t>
          </w:r>
          <w:proofErr w:type="gramEnd"/>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Norm and inner products (for R</w:t>
          </w:r>
          <w:r w:rsidRPr="005B703A">
            <w:rPr>
              <w:rFonts w:ascii="Arial" w:hAnsi="Arial" w:cs="Arial"/>
              <w:sz w:val="24"/>
              <w:szCs w:val="24"/>
              <w:vertAlign w:val="superscript"/>
            </w:rPr>
            <w:t>2</w:t>
          </w:r>
          <w:r w:rsidRPr="005B703A">
            <w:rPr>
              <w:rFonts w:ascii="Arial" w:hAnsi="Arial" w:cs="Arial"/>
              <w:sz w:val="24"/>
              <w:szCs w:val="24"/>
            </w:rPr>
            <w:t>, R</w:t>
          </w:r>
          <w:r w:rsidRPr="005B703A">
            <w:rPr>
              <w:rFonts w:ascii="Arial" w:hAnsi="Arial" w:cs="Arial"/>
              <w:sz w:val="24"/>
              <w:szCs w:val="24"/>
              <w:vertAlign w:val="superscript"/>
            </w:rPr>
            <w:t>3</w:t>
          </w:r>
          <w:r w:rsidRPr="005B703A">
            <w:rPr>
              <w:rFonts w:ascii="Arial" w:hAnsi="Arial" w:cs="Arial"/>
              <w:sz w:val="24"/>
              <w:szCs w:val="24"/>
            </w:rPr>
            <w:t>, and for function spaces, matrix spaces, and other spaces)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Weights and Linear Combinations with applications to spaces other than R</w:t>
          </w:r>
          <w:r w:rsidRPr="005B703A">
            <w:rPr>
              <w:rFonts w:ascii="Arial" w:hAnsi="Arial" w:cs="Arial"/>
              <w:sz w:val="24"/>
              <w:szCs w:val="24"/>
              <w:vertAlign w:val="superscript"/>
            </w:rPr>
            <w:t>2</w:t>
          </w:r>
          <w:r w:rsidRPr="005B703A">
            <w:rPr>
              <w:rFonts w:ascii="Arial" w:hAnsi="Arial" w:cs="Arial"/>
              <w:sz w:val="24"/>
              <w:szCs w:val="24"/>
            </w:rPr>
            <w:t>, R</w:t>
          </w:r>
          <w:r w:rsidRPr="005B703A">
            <w:rPr>
              <w:rFonts w:ascii="Arial" w:hAnsi="Arial" w:cs="Arial"/>
              <w:sz w:val="24"/>
              <w:szCs w:val="24"/>
              <w:vertAlign w:val="superscript"/>
            </w:rPr>
            <w:t>3</w:t>
          </w:r>
          <w:r w:rsidRPr="005B703A">
            <w:rPr>
              <w:rFonts w:ascii="Arial" w:hAnsi="Arial" w:cs="Arial"/>
              <w:sz w:val="24"/>
              <w:szCs w:val="24"/>
            </w:rPr>
            <w:t xml:space="preserve"> vector spaces (e.g. images as matrices)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Gram-Schmidt Process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Applications: Linear approximation, Best-Fit systems (regression with polynomials, periodic functions, linear combinations with matrices (images</w:t>
          </w:r>
          <w:proofErr w:type="gramStart"/>
          <w:r w:rsidRPr="005B703A">
            <w:rPr>
              <w:rFonts w:ascii="Arial" w:hAnsi="Arial" w:cs="Arial"/>
              <w:sz w:val="24"/>
              <w:szCs w:val="24"/>
            </w:rPr>
            <w:t>) )</w:t>
          </w:r>
          <w:proofErr w:type="gramEnd"/>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Spanning Sets and Subspaces</w:t>
          </w:r>
          <w:r w:rsidR="005B703A" w:rsidRPr="005B703A">
            <w:rPr>
              <w:rFonts w:ascii="Arial" w:hAnsi="Arial" w:cs="Arial"/>
              <w:sz w:val="24"/>
              <w:szCs w:val="24"/>
            </w:rPr>
            <w:t xml:space="preserve"> </w:t>
          </w:r>
          <w:r w:rsidR="005B703A" w:rsidRPr="005B703A">
            <w:rPr>
              <w:rFonts w:ascii="Arial" w:hAnsi="Arial" w:cs="Arial"/>
              <w:sz w:val="24"/>
              <w:szCs w:val="24"/>
            </w:rPr>
            <w:t>(de-emphasize theory)</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 xml:space="preserve">Linear Independence </w:t>
          </w:r>
          <w:r w:rsidR="005B703A" w:rsidRPr="005B703A">
            <w:rPr>
              <w:rFonts w:ascii="Arial" w:hAnsi="Arial" w:cs="Arial"/>
              <w:sz w:val="24"/>
              <w:szCs w:val="24"/>
            </w:rPr>
            <w:t>(de-emphasize theory)</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 xml:space="preserve">Basis and </w:t>
          </w:r>
          <w:proofErr w:type="gramStart"/>
          <w:r w:rsidRPr="005B703A">
            <w:rPr>
              <w:rFonts w:ascii="Arial" w:hAnsi="Arial" w:cs="Arial"/>
              <w:sz w:val="24"/>
              <w:szCs w:val="24"/>
            </w:rPr>
            <w:t>Dimension</w:t>
          </w:r>
          <w:r w:rsidR="005B703A" w:rsidRPr="005B703A">
            <w:rPr>
              <w:rFonts w:ascii="Arial" w:hAnsi="Arial" w:cs="Arial"/>
              <w:sz w:val="24"/>
              <w:szCs w:val="24"/>
            </w:rPr>
            <w:t>(</w:t>
          </w:r>
          <w:proofErr w:type="gramEnd"/>
          <w:r w:rsidR="005B703A" w:rsidRPr="005B703A">
            <w:rPr>
              <w:rFonts w:ascii="Arial" w:hAnsi="Arial" w:cs="Arial"/>
              <w:sz w:val="24"/>
              <w:szCs w:val="24"/>
            </w:rPr>
            <w:t>de-emphasize theory)</w:t>
          </w:r>
        </w:p>
        <w:p w:rsidR="00355B70" w:rsidRPr="005B703A" w:rsidRDefault="00355B70" w:rsidP="00355B70">
          <w:pPr>
            <w:pStyle w:val="ListParagraph"/>
            <w:numPr>
              <w:ilvl w:val="0"/>
              <w:numId w:val="5"/>
            </w:numPr>
            <w:rPr>
              <w:rFonts w:ascii="Arial" w:hAnsi="Arial" w:cs="Arial"/>
              <w:sz w:val="24"/>
              <w:szCs w:val="24"/>
            </w:rPr>
          </w:pPr>
          <w:r w:rsidRPr="005B703A">
            <w:rPr>
              <w:rFonts w:ascii="Arial" w:hAnsi="Arial" w:cs="Arial"/>
              <w:sz w:val="24"/>
              <w:szCs w:val="24"/>
            </w:rPr>
            <w:t>Determinants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Geometry of Determinants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Properties of Determinants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Laplace's Expansion</w:t>
          </w:r>
        </w:p>
        <w:p w:rsidR="00355B70" w:rsidRPr="005B703A" w:rsidRDefault="00355B70" w:rsidP="00355B70">
          <w:pPr>
            <w:pStyle w:val="ListParagraph"/>
            <w:numPr>
              <w:ilvl w:val="0"/>
              <w:numId w:val="5"/>
            </w:numPr>
            <w:rPr>
              <w:rFonts w:ascii="Arial" w:hAnsi="Arial" w:cs="Arial"/>
              <w:sz w:val="24"/>
              <w:szCs w:val="24"/>
            </w:rPr>
          </w:pPr>
          <w:r w:rsidRPr="005B703A">
            <w:rPr>
              <w:rFonts w:ascii="Arial" w:hAnsi="Arial" w:cs="Arial"/>
              <w:sz w:val="24"/>
              <w:szCs w:val="24"/>
            </w:rPr>
            <w:t>Eigenvalues, Eigenvectors, and Singular Values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 xml:space="preserve">Eigenvalue/vector Application:  Designing linear systems with eigenvalues and eigenvectors (including </w:t>
          </w:r>
          <w:proofErr w:type="spellStart"/>
          <w:r w:rsidRPr="005B703A">
            <w:rPr>
              <w:rFonts w:ascii="Arial" w:hAnsi="Arial" w:cs="Arial"/>
              <w:sz w:val="24"/>
              <w:szCs w:val="24"/>
            </w:rPr>
            <w:t>non-R^n</w:t>
          </w:r>
          <w:proofErr w:type="spellEnd"/>
          <w:r w:rsidRPr="005B703A">
            <w:rPr>
              <w:rFonts w:ascii="Arial" w:hAnsi="Arial" w:cs="Arial"/>
              <w:sz w:val="24"/>
              <w:szCs w:val="24"/>
            </w:rPr>
            <w:t xml:space="preserve"> examples)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Eigenvalue/vector with CAS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Geometry of eigenvalues and vectors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SVD – generalization for non-square matrices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SVD Application:  image compression</w:t>
          </w:r>
        </w:p>
        <w:p w:rsidR="00355B70" w:rsidRPr="005B703A" w:rsidRDefault="00355B70" w:rsidP="005B703A">
          <w:pPr>
            <w:pStyle w:val="ListParagraph"/>
            <w:numPr>
              <w:ilvl w:val="1"/>
              <w:numId w:val="5"/>
            </w:numPr>
            <w:rPr>
              <w:rFonts w:ascii="Arial" w:hAnsi="Arial" w:cs="Arial"/>
              <w:sz w:val="24"/>
              <w:szCs w:val="24"/>
            </w:rPr>
          </w:pPr>
          <w:r w:rsidRPr="005B703A">
            <w:rPr>
              <w:rFonts w:ascii="Arial" w:hAnsi="Arial" w:cs="Arial"/>
              <w:sz w:val="24"/>
              <w:szCs w:val="24"/>
            </w:rPr>
            <w:t>Determinant – Eigenvalue (or Singular Value) relationship</w:t>
          </w:r>
        </w:p>
        <w:p w:rsidR="00355B70" w:rsidRPr="005B703A" w:rsidRDefault="00355B70" w:rsidP="00355B70">
          <w:pPr>
            <w:pStyle w:val="ListParagraph"/>
            <w:numPr>
              <w:ilvl w:val="0"/>
              <w:numId w:val="5"/>
            </w:numPr>
            <w:rPr>
              <w:rFonts w:ascii="Arial" w:hAnsi="Arial" w:cs="Arial"/>
              <w:sz w:val="24"/>
              <w:szCs w:val="24"/>
            </w:rPr>
          </w:pPr>
          <w:r w:rsidRPr="005B703A">
            <w:rPr>
              <w:rFonts w:ascii="Arial" w:hAnsi="Arial" w:cs="Arial"/>
              <w:sz w:val="24"/>
              <w:szCs w:val="24"/>
            </w:rPr>
            <w:t>Matrix Block Structure</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Matrix multiplication as transformations between spaces or bases</w:t>
          </w:r>
        </w:p>
        <w:p w:rsidR="00355B70" w:rsidRPr="005B703A" w:rsidRDefault="00355B70" w:rsidP="00355B70">
          <w:pPr>
            <w:pStyle w:val="ListParagraph"/>
            <w:numPr>
              <w:ilvl w:val="1"/>
              <w:numId w:val="5"/>
            </w:numPr>
            <w:rPr>
              <w:rFonts w:ascii="Arial" w:hAnsi="Arial" w:cs="Arial"/>
              <w:sz w:val="24"/>
              <w:szCs w:val="24"/>
            </w:rPr>
          </w:pPr>
          <w:proofErr w:type="spellStart"/>
          <w:r w:rsidRPr="005B703A">
            <w:rPr>
              <w:rFonts w:ascii="Arial" w:hAnsi="Arial" w:cs="Arial"/>
              <w:sz w:val="24"/>
              <w:szCs w:val="24"/>
            </w:rPr>
            <w:t>Interpretting</w:t>
          </w:r>
          <w:proofErr w:type="spellEnd"/>
          <w:r w:rsidRPr="005B703A">
            <w:rPr>
              <w:rFonts w:ascii="Arial" w:hAnsi="Arial" w:cs="Arial"/>
              <w:sz w:val="24"/>
              <w:szCs w:val="24"/>
            </w:rPr>
            <w:t xml:space="preserve"> block structure of matrices</w:t>
          </w:r>
        </w:p>
        <w:p w:rsidR="00355B70" w:rsidRPr="005B703A" w:rsidRDefault="00355B70" w:rsidP="00355B70">
          <w:pPr>
            <w:ind w:left="1080"/>
            <w:rPr>
              <w:rFonts w:ascii="Arial" w:hAnsi="Arial" w:cs="Arial"/>
              <w:sz w:val="24"/>
              <w:szCs w:val="24"/>
            </w:rPr>
          </w:pPr>
        </w:p>
        <w:p w:rsidR="00355B70" w:rsidRPr="005B703A" w:rsidRDefault="00355B70" w:rsidP="00355B70">
          <w:pPr>
            <w:pStyle w:val="ListParagraph"/>
            <w:numPr>
              <w:ilvl w:val="0"/>
              <w:numId w:val="5"/>
            </w:numPr>
            <w:rPr>
              <w:rFonts w:ascii="Arial" w:hAnsi="Arial" w:cs="Arial"/>
              <w:sz w:val="24"/>
              <w:szCs w:val="24"/>
            </w:rPr>
          </w:pPr>
          <w:r w:rsidRPr="005B703A">
            <w:rPr>
              <w:rFonts w:ascii="Arial" w:hAnsi="Arial" w:cs="Arial"/>
              <w:sz w:val="24"/>
              <w:szCs w:val="24"/>
            </w:rPr>
            <w:lastRenderedPageBreak/>
            <w:t>Other topics may include (time permitting):</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Markov Chains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Maps between Vector Spaces</w:t>
          </w:r>
        </w:p>
        <w:p w:rsidR="00355B70" w:rsidRPr="005B703A" w:rsidRDefault="00355B70" w:rsidP="00355B70">
          <w:pPr>
            <w:pStyle w:val="ListParagraph"/>
            <w:numPr>
              <w:ilvl w:val="1"/>
              <w:numId w:val="5"/>
            </w:numPr>
            <w:rPr>
              <w:rFonts w:ascii="Arial" w:hAnsi="Arial" w:cs="Arial"/>
              <w:sz w:val="24"/>
              <w:szCs w:val="24"/>
            </w:rPr>
          </w:pPr>
          <w:r w:rsidRPr="005B703A">
            <w:rPr>
              <w:rFonts w:ascii="Arial" w:hAnsi="Arial" w:cs="Arial"/>
              <w:sz w:val="24"/>
              <w:szCs w:val="24"/>
            </w:rPr>
            <w:t>Rank – Nullity theorem</w:t>
          </w:r>
        </w:p>
        <w:p w:rsidR="00355B70" w:rsidRPr="005B703A" w:rsidRDefault="00355B70" w:rsidP="00355B70">
          <w:pPr>
            <w:rPr>
              <w:rFonts w:ascii="Arial" w:hAnsi="Arial" w:cs="Arial"/>
            </w:rPr>
          </w:pPr>
        </w:p>
      </w:sdtContent>
    </w:sdt>
    <w:p w:rsidR="00355B70" w:rsidRPr="005B703A" w:rsidRDefault="00355B70" w:rsidP="00355B70"/>
    <w:p w:rsidR="00355B70" w:rsidRPr="005B703A" w:rsidRDefault="00355B70" w:rsidP="00355B70">
      <w:pPr>
        <w:rPr>
          <w:rFonts w:ascii="Arial" w:hAnsi="Arial" w:cs="Arial"/>
        </w:rPr>
      </w:pPr>
      <w:r w:rsidRPr="005B703A">
        <w:rPr>
          <w:rFonts w:ascii="Arial" w:hAnsi="Arial" w:cs="Arial"/>
          <w:b/>
          <w:bCs/>
          <w:u w:val="single"/>
        </w:rPr>
        <w:t>Remarks:</w:t>
      </w:r>
    </w:p>
    <w:p w:rsidR="00355B70" w:rsidRPr="005B703A" w:rsidRDefault="00355B70" w:rsidP="00355B70">
      <w:pPr>
        <w:pStyle w:val="ColorfulList-Accent11"/>
        <w:numPr>
          <w:ilvl w:val="0"/>
          <w:numId w:val="2"/>
        </w:numPr>
        <w:rPr>
          <w:rFonts w:ascii="Arial" w:hAnsi="Arial" w:cs="Arial"/>
          <w:bCs/>
        </w:rPr>
      </w:pPr>
      <w:r w:rsidRPr="005B703A">
        <w:rPr>
          <w:rFonts w:ascii="Arial" w:hAnsi="Arial" w:cs="Arial"/>
          <w:bCs/>
        </w:rPr>
        <w:t>Attempt should be made to have students work on ‘encoding’ and ‘decoding’ problems into CAS, and with the student deciding what CAS-provided procedure is appropriate for the problem.  (To make linear algebra applicable and useful, we want students to work on knowing how to apply linear algebra to problems.)</w:t>
      </w:r>
    </w:p>
    <w:p w:rsidR="00355B70" w:rsidRPr="005B703A" w:rsidRDefault="00355B70" w:rsidP="00355B70">
      <w:pPr>
        <w:pStyle w:val="ColorfulList-Accent11"/>
        <w:numPr>
          <w:ilvl w:val="0"/>
          <w:numId w:val="2"/>
        </w:numPr>
        <w:rPr>
          <w:rFonts w:ascii="Arial" w:hAnsi="Arial" w:cs="Arial"/>
          <w:bCs/>
        </w:rPr>
      </w:pPr>
      <w:r w:rsidRPr="005B703A">
        <w:rPr>
          <w:rFonts w:ascii="Arial" w:hAnsi="Arial" w:cs="Arial"/>
          <w:bCs/>
        </w:rPr>
        <w:t>Attempts should be made to have students apply linear algebra and interpret the results to problems.  (e.g. they don’t have to code finding RREF, eigenvalues, SVD – but they should be able to explain why they used the procedure and interpret the results.)</w:t>
      </w:r>
    </w:p>
    <w:p w:rsidR="00355B70" w:rsidRPr="005B703A" w:rsidRDefault="00355B70" w:rsidP="00355B70">
      <w:pPr>
        <w:pStyle w:val="ColorfulList-Accent11"/>
        <w:numPr>
          <w:ilvl w:val="0"/>
          <w:numId w:val="2"/>
        </w:numPr>
        <w:rPr>
          <w:rFonts w:ascii="Arial" w:hAnsi="Arial" w:cs="Arial"/>
          <w:b/>
          <w:bCs/>
        </w:rPr>
      </w:pPr>
      <w:r w:rsidRPr="005B703A">
        <w:rPr>
          <w:rFonts w:ascii="Arial" w:hAnsi="Arial" w:cs="Arial"/>
          <w:bCs/>
        </w:rPr>
        <w:t xml:space="preserve">Attempt should be made to have students explore mathematics objects </w:t>
      </w:r>
      <w:proofErr w:type="gramStart"/>
      <w:r w:rsidRPr="005B703A">
        <w:rPr>
          <w:rFonts w:ascii="Arial" w:hAnsi="Arial" w:cs="Arial"/>
          <w:bCs/>
        </w:rPr>
        <w:t>in order to</w:t>
      </w:r>
      <w:proofErr w:type="gramEnd"/>
      <w:r w:rsidRPr="005B703A">
        <w:rPr>
          <w:rFonts w:ascii="Arial" w:hAnsi="Arial" w:cs="Arial"/>
          <w:bCs/>
        </w:rPr>
        <w:t xml:space="preserve"> identify patterns, and to suggest conjectures.  For example:</w:t>
      </w:r>
    </w:p>
    <w:p w:rsidR="00355B70" w:rsidRPr="005B703A" w:rsidRDefault="00355B70" w:rsidP="00355B70">
      <w:pPr>
        <w:pStyle w:val="ColorfulList-Accent11"/>
        <w:numPr>
          <w:ilvl w:val="1"/>
          <w:numId w:val="2"/>
        </w:numPr>
        <w:rPr>
          <w:rFonts w:ascii="Arial" w:hAnsi="Arial" w:cs="Arial"/>
          <w:b/>
          <w:bCs/>
        </w:rPr>
      </w:pPr>
      <w:r w:rsidRPr="005B703A">
        <w:rPr>
          <w:rFonts w:ascii="Arial" w:hAnsi="Arial" w:cs="Arial"/>
          <w:bCs/>
        </w:rPr>
        <w:t xml:space="preserve">Identify relationships between linear combinations of columns of a matrix and type of solution, or number of solutions to the value of </w:t>
      </w:r>
      <w:proofErr w:type="gramStart"/>
      <w:r w:rsidRPr="005B703A">
        <w:rPr>
          <w:rFonts w:ascii="Arial" w:hAnsi="Arial" w:cs="Arial"/>
          <w:bCs/>
        </w:rPr>
        <w:t>the  determinant</w:t>
      </w:r>
      <w:proofErr w:type="gramEnd"/>
    </w:p>
    <w:p w:rsidR="00355B70" w:rsidRPr="005B703A" w:rsidRDefault="00355B70" w:rsidP="00355B70">
      <w:pPr>
        <w:pStyle w:val="ColorfulList-Accent11"/>
        <w:numPr>
          <w:ilvl w:val="1"/>
          <w:numId w:val="2"/>
        </w:numPr>
        <w:rPr>
          <w:rFonts w:ascii="Arial" w:hAnsi="Arial" w:cs="Arial"/>
          <w:b/>
          <w:bCs/>
        </w:rPr>
      </w:pPr>
      <w:r w:rsidRPr="005B703A">
        <w:rPr>
          <w:rFonts w:ascii="Arial" w:hAnsi="Arial" w:cs="Arial"/>
          <w:bCs/>
        </w:rPr>
        <w:t>Identify that determinant is product of eigenvalues (or relationship with singular values)</w:t>
      </w:r>
    </w:p>
    <w:p w:rsidR="00355B70" w:rsidRPr="005B703A" w:rsidRDefault="00355B70" w:rsidP="00355B70">
      <w:pPr>
        <w:pStyle w:val="ColorfulList-Accent11"/>
        <w:numPr>
          <w:ilvl w:val="1"/>
          <w:numId w:val="2"/>
        </w:numPr>
        <w:rPr>
          <w:rFonts w:ascii="Arial" w:hAnsi="Arial" w:cs="Arial"/>
          <w:b/>
          <w:bCs/>
        </w:rPr>
      </w:pPr>
      <w:r w:rsidRPr="005B703A">
        <w:rPr>
          <w:rFonts w:ascii="Arial" w:hAnsi="Arial" w:cs="Arial"/>
          <w:bCs/>
        </w:rPr>
        <w:t>Identify role of weights in linear combinations, and subsequently role of larger singular values compared to smaller singular values</w:t>
      </w:r>
    </w:p>
    <w:p w:rsidR="00355B70" w:rsidRPr="005B703A" w:rsidRDefault="00355B70" w:rsidP="00355B70">
      <w:pPr>
        <w:pStyle w:val="ColorfulList-Accent11"/>
        <w:numPr>
          <w:ilvl w:val="1"/>
          <w:numId w:val="2"/>
        </w:numPr>
        <w:rPr>
          <w:rFonts w:ascii="Arial" w:hAnsi="Arial" w:cs="Arial"/>
          <w:b/>
          <w:bCs/>
        </w:rPr>
      </w:pPr>
      <w:r w:rsidRPr="005B703A">
        <w:rPr>
          <w:rFonts w:ascii="Arial" w:hAnsi="Arial" w:cs="Arial"/>
          <w:bCs/>
        </w:rPr>
        <w:t>Conjecture about relative sizes of singular values for a data set by looking at vectors (e.g. look at images and predict relative sizes of singular values)</w:t>
      </w:r>
    </w:p>
    <w:p w:rsidR="00355B70" w:rsidRPr="005B703A" w:rsidRDefault="00355B70" w:rsidP="00355B70">
      <w:pPr>
        <w:pStyle w:val="ColorfulList-Accent11"/>
        <w:numPr>
          <w:ilvl w:val="0"/>
          <w:numId w:val="2"/>
        </w:numPr>
        <w:rPr>
          <w:rFonts w:ascii="Arial" w:hAnsi="Arial" w:cs="Arial"/>
          <w:b/>
          <w:bCs/>
          <w:u w:val="single"/>
        </w:rPr>
      </w:pPr>
      <w:r w:rsidRPr="005B703A">
        <w:rPr>
          <w:rFonts w:ascii="Arial" w:hAnsi="Arial" w:cs="Arial"/>
        </w:rPr>
        <w:t>Attempt should be made to have students justify claims or produce counter-examples throughout.  For example:</w:t>
      </w:r>
    </w:p>
    <w:p w:rsidR="00355B70" w:rsidRPr="005B703A" w:rsidRDefault="00355B70" w:rsidP="00355B70">
      <w:pPr>
        <w:pStyle w:val="ColorfulList-Accent11"/>
        <w:widowControl/>
        <w:numPr>
          <w:ilvl w:val="1"/>
          <w:numId w:val="3"/>
        </w:numPr>
        <w:autoSpaceDE/>
        <w:autoSpaceDN/>
        <w:contextualSpacing w:val="0"/>
        <w:rPr>
          <w:rFonts w:ascii="Arial" w:hAnsi="Arial" w:cs="Arial"/>
        </w:rPr>
      </w:pPr>
      <w:r w:rsidRPr="005B703A">
        <w:rPr>
          <w:rFonts w:ascii="Arial" w:hAnsi="Arial" w:cs="Arial"/>
        </w:rPr>
        <w:t>Proving algebraic identities involving non-commutative multiplication.</w:t>
      </w:r>
    </w:p>
    <w:p w:rsidR="00355B70" w:rsidRPr="005B703A" w:rsidRDefault="00355B70" w:rsidP="00355B70">
      <w:pPr>
        <w:pStyle w:val="ColorfulList-Accent11"/>
        <w:widowControl/>
        <w:numPr>
          <w:ilvl w:val="1"/>
          <w:numId w:val="3"/>
        </w:numPr>
        <w:autoSpaceDE/>
        <w:autoSpaceDN/>
        <w:contextualSpacing w:val="0"/>
        <w:rPr>
          <w:rFonts w:ascii="Arial" w:hAnsi="Arial" w:cs="Arial"/>
        </w:rPr>
      </w:pPr>
      <w:r w:rsidRPr="005B703A">
        <w:rPr>
          <w:rFonts w:ascii="Arial" w:hAnsi="Arial" w:cs="Arial"/>
        </w:rPr>
        <w:t>Proofs involving the property of linearity (e.g. the differential operator, isometries, etc.)</w:t>
      </w:r>
    </w:p>
    <w:p w:rsidR="00355B70" w:rsidRPr="005B703A" w:rsidRDefault="00355B70" w:rsidP="00355B70">
      <w:pPr>
        <w:pStyle w:val="ColorfulList-Accent11"/>
        <w:widowControl/>
        <w:numPr>
          <w:ilvl w:val="1"/>
          <w:numId w:val="3"/>
        </w:numPr>
        <w:autoSpaceDE/>
        <w:autoSpaceDN/>
        <w:contextualSpacing w:val="0"/>
        <w:rPr>
          <w:rFonts w:ascii="Arial" w:hAnsi="Arial" w:cs="Arial"/>
        </w:rPr>
      </w:pPr>
      <w:r w:rsidRPr="005B703A">
        <w:rPr>
          <w:rFonts w:ascii="Arial" w:hAnsi="Arial" w:cs="Arial"/>
        </w:rPr>
        <w:t>Proving whether a given set of vectors is linear independent.</w:t>
      </w:r>
    </w:p>
    <w:p w:rsidR="00355B70" w:rsidRPr="005B703A" w:rsidRDefault="00355B70" w:rsidP="00355B70">
      <w:pPr>
        <w:pStyle w:val="ColorfulList-Accent11"/>
        <w:widowControl/>
        <w:numPr>
          <w:ilvl w:val="1"/>
          <w:numId w:val="3"/>
        </w:numPr>
        <w:autoSpaceDE/>
        <w:autoSpaceDN/>
        <w:contextualSpacing w:val="0"/>
        <w:rPr>
          <w:rFonts w:ascii="Arial" w:hAnsi="Arial" w:cs="Arial"/>
        </w:rPr>
      </w:pPr>
      <w:r w:rsidRPr="005B703A">
        <w:rPr>
          <w:rFonts w:ascii="Arial" w:hAnsi="Arial" w:cs="Arial"/>
        </w:rPr>
        <w:t>Many exercises in Lay such as the T/F questions in the supplementary exercises on p. 102 of Chapter 1.</w:t>
      </w:r>
    </w:p>
    <w:p w:rsidR="00355B70" w:rsidRPr="005B703A" w:rsidRDefault="00355B70" w:rsidP="00355B70">
      <w:pPr>
        <w:pStyle w:val="ColorfulList-Accent11"/>
        <w:widowControl/>
        <w:numPr>
          <w:ilvl w:val="0"/>
          <w:numId w:val="2"/>
        </w:numPr>
        <w:autoSpaceDE/>
        <w:autoSpaceDN/>
        <w:contextualSpacing w:val="0"/>
        <w:rPr>
          <w:rFonts w:ascii="Arial" w:hAnsi="Arial" w:cs="Arial"/>
          <w:strike/>
        </w:rPr>
      </w:pPr>
      <w:r w:rsidRPr="005B703A">
        <w:rPr>
          <w:rFonts w:ascii="Arial" w:hAnsi="Arial" w:cs="Arial"/>
        </w:rPr>
        <w:t>Instructors should emphasize how different mathematical “operations” perform the same function in different vector spaces.  Examples can include:</w:t>
      </w:r>
    </w:p>
    <w:p w:rsidR="00355B70" w:rsidRPr="005B703A" w:rsidRDefault="00355B70" w:rsidP="00355B70">
      <w:pPr>
        <w:pStyle w:val="ColorfulList-Accent11"/>
        <w:widowControl/>
        <w:numPr>
          <w:ilvl w:val="1"/>
          <w:numId w:val="2"/>
        </w:numPr>
        <w:autoSpaceDE/>
        <w:autoSpaceDN/>
        <w:contextualSpacing w:val="0"/>
        <w:rPr>
          <w:rFonts w:ascii="Arial" w:hAnsi="Arial" w:cs="Arial"/>
        </w:rPr>
      </w:pPr>
      <w:r w:rsidRPr="005B703A">
        <w:rPr>
          <w:rFonts w:ascii="Arial" w:hAnsi="Arial" w:cs="Arial"/>
        </w:rPr>
        <w:t>Using integration or dot products for projecting one vector onto another</w:t>
      </w:r>
    </w:p>
    <w:p w:rsidR="00355B70" w:rsidRPr="005B703A" w:rsidRDefault="00355B70" w:rsidP="00355B70">
      <w:pPr>
        <w:pStyle w:val="ColorfulList-Accent11"/>
        <w:widowControl/>
        <w:numPr>
          <w:ilvl w:val="1"/>
          <w:numId w:val="2"/>
        </w:numPr>
        <w:autoSpaceDE/>
        <w:autoSpaceDN/>
        <w:contextualSpacing w:val="0"/>
        <w:rPr>
          <w:rFonts w:ascii="Arial" w:hAnsi="Arial" w:cs="Arial"/>
        </w:rPr>
      </w:pPr>
      <w:r w:rsidRPr="005B703A">
        <w:rPr>
          <w:rFonts w:ascii="Arial" w:hAnsi="Arial" w:cs="Arial"/>
        </w:rPr>
        <w:t>Using integration or dot products, or norms on matrices, for “norm”</w:t>
      </w:r>
    </w:p>
    <w:p w:rsidR="00355B70" w:rsidRPr="005B703A" w:rsidRDefault="00355B70" w:rsidP="00355B70">
      <w:pPr>
        <w:pStyle w:val="ColorfulList-Accent11"/>
        <w:widowControl/>
        <w:numPr>
          <w:ilvl w:val="1"/>
          <w:numId w:val="2"/>
        </w:numPr>
        <w:autoSpaceDE/>
        <w:autoSpaceDN/>
        <w:contextualSpacing w:val="0"/>
        <w:rPr>
          <w:rFonts w:ascii="Arial" w:hAnsi="Arial" w:cs="Arial"/>
        </w:rPr>
      </w:pPr>
      <w:r w:rsidRPr="005B703A">
        <w:rPr>
          <w:rFonts w:ascii="Arial" w:hAnsi="Arial" w:cs="Arial"/>
        </w:rPr>
        <w:t>Setting up best-fit for vector spaces with data (e.g. matrices), vectors, functions</w:t>
      </w:r>
    </w:p>
    <w:p w:rsidR="00355B70" w:rsidRPr="005B703A" w:rsidRDefault="00355B70" w:rsidP="00355B70">
      <w:pPr>
        <w:pStyle w:val="ColorfulList-Accent11"/>
        <w:widowControl/>
        <w:numPr>
          <w:ilvl w:val="1"/>
          <w:numId w:val="2"/>
        </w:numPr>
        <w:autoSpaceDE/>
        <w:autoSpaceDN/>
        <w:contextualSpacing w:val="0"/>
        <w:rPr>
          <w:rFonts w:ascii="Arial" w:hAnsi="Arial" w:cs="Arial"/>
        </w:rPr>
      </w:pPr>
      <w:r w:rsidRPr="005B703A">
        <w:rPr>
          <w:rFonts w:ascii="Arial" w:hAnsi="Arial" w:cs="Arial"/>
        </w:rPr>
        <w:t>Interpreting eigenvalues and eigenvectors for vectors in spaces other than R</w:t>
      </w:r>
      <w:r w:rsidRPr="005B703A">
        <w:rPr>
          <w:rFonts w:ascii="Arial" w:hAnsi="Arial" w:cs="Arial"/>
          <w:vertAlign w:val="superscript"/>
        </w:rPr>
        <w:t>n</w:t>
      </w:r>
      <w:r w:rsidRPr="005B703A">
        <w:rPr>
          <w:rFonts w:ascii="Arial" w:hAnsi="Arial" w:cs="Arial"/>
        </w:rPr>
        <w:t>.</w:t>
      </w:r>
    </w:p>
    <w:p w:rsidR="00355B70" w:rsidRPr="005B703A" w:rsidRDefault="00355B70" w:rsidP="00355B70">
      <w:pPr>
        <w:pStyle w:val="ColorfulList-Accent11"/>
        <w:widowControl/>
        <w:numPr>
          <w:ilvl w:val="0"/>
          <w:numId w:val="2"/>
        </w:numPr>
        <w:autoSpaceDE/>
        <w:autoSpaceDN/>
        <w:contextualSpacing w:val="0"/>
        <w:rPr>
          <w:rFonts w:ascii="Arial" w:hAnsi="Arial" w:cs="Arial"/>
          <w:strike/>
        </w:rPr>
      </w:pPr>
      <w:r w:rsidRPr="005B703A">
        <w:rPr>
          <w:rFonts w:ascii="Arial" w:hAnsi="Arial" w:cs="Arial"/>
        </w:rPr>
        <w:lastRenderedPageBreak/>
        <w:t>Instructors are encouraged to use applications first, before theory, to motivate various topics and help students attach abstract ideas or thinking to concrete previously worked processes.</w:t>
      </w:r>
    </w:p>
    <w:p w:rsidR="00355B70" w:rsidRPr="005B703A" w:rsidRDefault="00355B70" w:rsidP="00355B70">
      <w:pPr>
        <w:rPr>
          <w:rFonts w:ascii="Arial" w:hAnsi="Arial" w:cs="Arial"/>
        </w:rPr>
      </w:pPr>
    </w:p>
    <w:p w:rsidR="00355B70" w:rsidRPr="005B703A" w:rsidRDefault="00355B70" w:rsidP="0035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5B703A">
        <w:rPr>
          <w:rFonts w:ascii="Arial" w:hAnsi="Arial" w:cs="Arial"/>
          <w:b/>
          <w:u w:val="single"/>
        </w:rPr>
        <w:t>Approximate pace of coverage:</w:t>
      </w:r>
    </w:p>
    <w:p w:rsidR="00355B70" w:rsidRPr="005B703A" w:rsidRDefault="005B703A" w:rsidP="0035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rFonts w:ascii="Arial" w:hAnsi="Arial" w:cs="Arial"/>
        </w:rPr>
      </w:pPr>
      <w:r w:rsidRPr="005B703A">
        <w:rPr>
          <w:rFonts w:ascii="Arial" w:hAnsi="Arial" w:cs="Arial"/>
        </w:rPr>
        <w:t>Varies, although one approach may be to devote 2-3 class periods per application followed by one lecture class period summarizing theory.</w:t>
      </w:r>
    </w:p>
    <w:p w:rsidR="00355B70" w:rsidRPr="005B703A" w:rsidRDefault="00355B70" w:rsidP="00355B70">
      <w:pPr>
        <w:ind w:right="792"/>
        <w:rPr>
          <w:rFonts w:ascii="Arial" w:hAnsi="Arial" w:cs="Arial"/>
          <w:b/>
          <w:bCs/>
          <w:spacing w:val="-4"/>
        </w:rPr>
      </w:pPr>
    </w:p>
    <w:p w:rsidR="00355B70" w:rsidRPr="005B703A" w:rsidRDefault="00355B70" w:rsidP="00355B70">
      <w:pPr>
        <w:ind w:right="792"/>
        <w:rPr>
          <w:rFonts w:ascii="Arial" w:hAnsi="Arial" w:cs="Arial"/>
          <w:spacing w:val="-4"/>
        </w:rPr>
      </w:pPr>
      <w:r w:rsidRPr="005B703A">
        <w:rPr>
          <w:rFonts w:ascii="Arial" w:hAnsi="Arial" w:cs="Arial"/>
          <w:b/>
          <w:bCs/>
          <w:spacing w:val="-4"/>
          <w:u w:val="single"/>
        </w:rPr>
        <w:t>Method of Instruction:</w:t>
      </w:r>
      <w:r w:rsidRPr="005B703A">
        <w:rPr>
          <w:rFonts w:ascii="Arial" w:hAnsi="Arial" w:cs="Arial"/>
          <w:b/>
          <w:bCs/>
          <w:spacing w:val="-4"/>
        </w:rPr>
        <w:t xml:space="preserve"> </w:t>
      </w:r>
      <w:r w:rsidRPr="005B703A">
        <w:rPr>
          <w:rFonts w:ascii="Arial" w:hAnsi="Arial" w:cs="Arial"/>
          <w:spacing w:val="-4"/>
        </w:rPr>
        <w:t>Methods may include group work, computer labs, discussion of examples, student presentations, and lecture.</w:t>
      </w:r>
    </w:p>
    <w:p w:rsidR="00355B70" w:rsidRPr="005B703A" w:rsidRDefault="00355B70" w:rsidP="00355B70">
      <w:pPr>
        <w:spacing w:before="100" w:beforeAutospacing="1"/>
        <w:ind w:right="576"/>
        <w:rPr>
          <w:rFonts w:ascii="Arial" w:hAnsi="Arial" w:cs="Arial"/>
          <w:spacing w:val="-4"/>
        </w:rPr>
      </w:pPr>
      <w:r w:rsidRPr="005B703A">
        <w:rPr>
          <w:rFonts w:ascii="Arial" w:hAnsi="Arial" w:cs="Arial"/>
          <w:b/>
          <w:bCs/>
          <w:spacing w:val="-6"/>
          <w:u w:val="single"/>
        </w:rPr>
        <w:t>Evaluation Procedures:</w:t>
      </w:r>
      <w:r w:rsidRPr="005B703A">
        <w:rPr>
          <w:rFonts w:ascii="Arial" w:hAnsi="Arial" w:cs="Arial"/>
          <w:b/>
          <w:bCs/>
          <w:spacing w:val="-6"/>
        </w:rPr>
        <w:t xml:space="preserve"> </w:t>
      </w:r>
      <w:r w:rsidRPr="005B703A">
        <w:rPr>
          <w:rFonts w:ascii="Arial" w:hAnsi="Arial" w:cs="Arial"/>
          <w:spacing w:val="-6"/>
        </w:rPr>
        <w:t>Possible methods include examinations, quizzes, computer</w:t>
      </w:r>
      <w:r w:rsidRPr="005B703A">
        <w:rPr>
          <w:rFonts w:ascii="Arial" w:hAnsi="Arial" w:cs="Arial"/>
          <w:spacing w:val="-4"/>
        </w:rPr>
        <w:t xml:space="preserve"> assignments, homework problems, a</w:t>
      </w:r>
      <w:bookmarkStart w:id="0" w:name="_GoBack"/>
      <w:bookmarkEnd w:id="0"/>
      <w:r w:rsidRPr="005B703A">
        <w:rPr>
          <w:rFonts w:ascii="Arial" w:hAnsi="Arial" w:cs="Arial"/>
          <w:spacing w:val="-4"/>
        </w:rPr>
        <w:t>nd a final examination.</w:t>
      </w:r>
    </w:p>
    <w:p w:rsidR="00355B70" w:rsidRPr="005B703A" w:rsidRDefault="00355B70" w:rsidP="00355B70">
      <w:pPr>
        <w:rPr>
          <w:rFonts w:ascii="Arial" w:hAnsi="Arial" w:cs="Arial"/>
        </w:rPr>
      </w:pPr>
    </w:p>
    <w:p w:rsidR="00355B70" w:rsidRPr="005B703A" w:rsidRDefault="00355B70" w:rsidP="00355B70">
      <w:pPr>
        <w:rPr>
          <w:rFonts w:ascii="Arial" w:hAnsi="Arial" w:cs="Arial"/>
        </w:rPr>
      </w:pPr>
      <w:r w:rsidRPr="005B703A">
        <w:rPr>
          <w:rFonts w:ascii="Arial" w:hAnsi="Arial" w:cs="Arial"/>
          <w:b/>
          <w:u w:val="single"/>
        </w:rPr>
        <w:t>Minnesota Transfer Curriculum:</w:t>
      </w:r>
      <w:r w:rsidRPr="005B703A">
        <w:rPr>
          <w:rFonts w:ascii="Arial" w:hAnsi="Arial" w:cs="Arial"/>
        </w:rPr>
        <w:t xml:space="preserve"> Not Applicable</w:t>
      </w:r>
    </w:p>
    <w:p w:rsidR="00355B70" w:rsidRPr="005B703A" w:rsidRDefault="00355B70" w:rsidP="00355B70">
      <w:pPr>
        <w:rPr>
          <w:rFonts w:ascii="Arial" w:hAnsi="Arial" w:cs="Arial"/>
        </w:rPr>
      </w:pPr>
    </w:p>
    <w:p w:rsidR="00355B70" w:rsidRPr="005B703A" w:rsidRDefault="00355B70" w:rsidP="00355B70">
      <w:pPr>
        <w:rPr>
          <w:rFonts w:ascii="Arial" w:hAnsi="Arial" w:cs="Arial"/>
          <w:b/>
          <w:u w:val="single"/>
        </w:rPr>
      </w:pPr>
      <w:proofErr w:type="spellStart"/>
      <w:r w:rsidRPr="005B703A">
        <w:rPr>
          <w:rFonts w:ascii="Arial" w:hAnsi="Arial" w:cs="Arial"/>
          <w:b/>
          <w:u w:val="single"/>
        </w:rPr>
        <w:t>MnSCU</w:t>
      </w:r>
      <w:proofErr w:type="spellEnd"/>
      <w:r w:rsidRPr="005B703A">
        <w:rPr>
          <w:rFonts w:ascii="Arial" w:hAnsi="Arial" w:cs="Arial"/>
          <w:b/>
          <w:u w:val="single"/>
        </w:rPr>
        <w:t xml:space="preserve"> Learning Outcomes:</w:t>
      </w:r>
    </w:p>
    <w:p w:rsidR="005B703A" w:rsidRPr="005B703A" w:rsidRDefault="005B703A" w:rsidP="005B703A">
      <w:pPr>
        <w:numPr>
          <w:ilvl w:val="0"/>
          <w:numId w:val="4"/>
        </w:numPr>
        <w:spacing w:before="100" w:beforeAutospacing="1" w:after="100" w:afterAutospacing="1" w:line="240" w:lineRule="auto"/>
        <w:rPr>
          <w:rFonts w:ascii="Arial" w:eastAsia="Times New Roman" w:hAnsi="Arial" w:cs="Arial"/>
          <w:sz w:val="24"/>
          <w:szCs w:val="24"/>
        </w:rPr>
      </w:pPr>
      <w:r w:rsidRPr="005B703A">
        <w:rPr>
          <w:rFonts w:ascii="Arial" w:eastAsia="Times New Roman" w:hAnsi="Arial" w:cs="Arial"/>
          <w:sz w:val="24"/>
          <w:szCs w:val="24"/>
        </w:rPr>
        <w:t>Students will demonstrate the ability to use matrices to solve linear systems.  Assessed within projects, homework, exams, and quizzes.</w:t>
      </w:r>
    </w:p>
    <w:p w:rsidR="005B703A" w:rsidRPr="005B703A" w:rsidRDefault="005B703A" w:rsidP="005B703A">
      <w:pPr>
        <w:numPr>
          <w:ilvl w:val="0"/>
          <w:numId w:val="4"/>
        </w:numPr>
        <w:spacing w:before="100" w:beforeAutospacing="1" w:after="100" w:afterAutospacing="1" w:line="240" w:lineRule="auto"/>
        <w:rPr>
          <w:rFonts w:ascii="Arial" w:eastAsia="Times New Roman" w:hAnsi="Arial" w:cs="Arial"/>
          <w:sz w:val="24"/>
          <w:szCs w:val="24"/>
        </w:rPr>
      </w:pPr>
      <w:r w:rsidRPr="005B703A">
        <w:rPr>
          <w:rFonts w:ascii="Arial" w:eastAsia="Times New Roman" w:hAnsi="Arial" w:cs="Arial"/>
          <w:sz w:val="24"/>
          <w:szCs w:val="24"/>
        </w:rPr>
        <w:t>Students will demonstrate the ability to interpret vectors and spaces geometrically.  Assessed within projects, homework, exams, and quizzes.</w:t>
      </w:r>
    </w:p>
    <w:p w:rsidR="005B703A" w:rsidRPr="005B703A" w:rsidRDefault="005B703A" w:rsidP="005B703A">
      <w:pPr>
        <w:numPr>
          <w:ilvl w:val="0"/>
          <w:numId w:val="4"/>
        </w:numPr>
        <w:spacing w:before="100" w:beforeAutospacing="1" w:after="100" w:afterAutospacing="1" w:line="240" w:lineRule="auto"/>
        <w:rPr>
          <w:rFonts w:ascii="Arial" w:eastAsia="Times New Roman" w:hAnsi="Arial" w:cs="Arial"/>
          <w:sz w:val="24"/>
          <w:szCs w:val="24"/>
        </w:rPr>
      </w:pPr>
      <w:r w:rsidRPr="005B703A">
        <w:rPr>
          <w:rFonts w:ascii="Arial" w:eastAsia="Times New Roman" w:hAnsi="Arial" w:cs="Arial"/>
          <w:sz w:val="24"/>
          <w:szCs w:val="24"/>
        </w:rPr>
        <w:t>Students will demonstrate an understanding of using matrices to solve application problems. Assessed within projects, homework, exams, and quizzes.</w:t>
      </w:r>
    </w:p>
    <w:p w:rsidR="005B703A" w:rsidRPr="005B703A" w:rsidRDefault="005B703A" w:rsidP="005B703A">
      <w:pPr>
        <w:numPr>
          <w:ilvl w:val="0"/>
          <w:numId w:val="4"/>
        </w:numPr>
        <w:spacing w:before="100" w:beforeAutospacing="1" w:after="100" w:afterAutospacing="1" w:line="240" w:lineRule="auto"/>
        <w:rPr>
          <w:rFonts w:ascii="Arial" w:eastAsia="Times New Roman" w:hAnsi="Arial" w:cs="Arial"/>
          <w:sz w:val="24"/>
          <w:szCs w:val="24"/>
        </w:rPr>
      </w:pPr>
      <w:r w:rsidRPr="005B703A">
        <w:rPr>
          <w:rFonts w:ascii="Arial" w:eastAsia="Times New Roman" w:hAnsi="Arial" w:cs="Arial"/>
          <w:sz w:val="24"/>
          <w:szCs w:val="24"/>
        </w:rPr>
        <w:t>Students will demonstrate an understanding of using linear algebra techniques including inner products, eigenvalues and eigenvectors, and Singular Value Decomposition to solve application problems.  Assessed within projects, homework, exams, and quizzes.</w:t>
      </w:r>
    </w:p>
    <w:p w:rsidR="00355B70" w:rsidRPr="005B703A" w:rsidRDefault="00355B70" w:rsidP="00355B70">
      <w:pPr>
        <w:rPr>
          <w:rFonts w:ascii="Arial" w:hAnsi="Arial" w:cs="Arial"/>
        </w:rPr>
      </w:pPr>
    </w:p>
    <w:p w:rsidR="00355B70" w:rsidRPr="005B703A" w:rsidRDefault="00355B70" w:rsidP="00355B70">
      <w:pPr>
        <w:rPr>
          <w:rFonts w:ascii="Arial" w:hAnsi="Arial" w:cs="Arial"/>
        </w:rPr>
      </w:pPr>
    </w:p>
    <w:p w:rsidR="00355B70" w:rsidRPr="005B703A" w:rsidRDefault="00355B70" w:rsidP="00355B70">
      <w:pPr>
        <w:rPr>
          <w:rFonts w:ascii="Arial" w:hAnsi="Arial" w:cs="Arial"/>
        </w:rPr>
      </w:pPr>
    </w:p>
    <w:p w:rsidR="00355B70" w:rsidRPr="005B703A" w:rsidRDefault="00355B70" w:rsidP="0035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5B703A">
        <w:rPr>
          <w:rFonts w:ascii="Arial" w:hAnsi="Arial" w:cs="Arial"/>
          <w:b/>
        </w:rPr>
        <w:t>Last Revised:</w:t>
      </w:r>
      <w:r w:rsidRPr="005B703A">
        <w:rPr>
          <w:rFonts w:ascii="Arial" w:hAnsi="Arial" w:cs="Arial"/>
        </w:rPr>
        <w:t xml:space="preserve"> Fall 2017 by the Mathematics Subgroup</w:t>
      </w:r>
    </w:p>
    <w:p w:rsidR="002E72AB" w:rsidRPr="005B703A" w:rsidRDefault="002E72AB"/>
    <w:sectPr w:rsidR="002E72AB" w:rsidRPr="005B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63"/>
    <w:multiLevelType w:val="multilevel"/>
    <w:tmpl w:val="C83AE1B6"/>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71686"/>
    <w:multiLevelType w:val="hybridMultilevel"/>
    <w:tmpl w:val="772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6ABF"/>
    <w:multiLevelType w:val="multilevel"/>
    <w:tmpl w:val="D71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C2B85"/>
    <w:multiLevelType w:val="hybridMultilevel"/>
    <w:tmpl w:val="CA70A118"/>
    <w:lvl w:ilvl="0" w:tplc="62ACF238">
      <w:start w:val="1"/>
      <w:numFmt w:val="bullet"/>
      <w:lvlText w:val=""/>
      <w:lvlJc w:val="left"/>
      <w:pPr>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75D1FF2"/>
    <w:multiLevelType w:val="hybridMultilevel"/>
    <w:tmpl w:val="747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B4ABF"/>
    <w:multiLevelType w:val="hybridMultilevel"/>
    <w:tmpl w:val="91F4AF3C"/>
    <w:lvl w:ilvl="0" w:tplc="62ACF23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70"/>
    <w:rsid w:val="002E72AB"/>
    <w:rsid w:val="00355B70"/>
    <w:rsid w:val="005B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F56C"/>
  <w15:chartTrackingRefBased/>
  <w15:docId w15:val="{10341773-8542-43F9-9EA2-618FE32C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55B70"/>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355B70"/>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C9C03425AD4DA98B58F4B492CA7766"/>
        <w:category>
          <w:name w:val="General"/>
          <w:gallery w:val="placeholder"/>
        </w:category>
        <w:types>
          <w:type w:val="bbPlcHdr"/>
        </w:types>
        <w:behaviors>
          <w:behavior w:val="content"/>
        </w:behaviors>
        <w:guid w:val="{35DEAA5E-6E0D-4A6A-B209-2B71B46EA22E}"/>
      </w:docPartPr>
      <w:docPartBody>
        <w:p w:rsidR="00000000" w:rsidRDefault="00B51E32" w:rsidP="00B51E32">
          <w:pPr>
            <w:pStyle w:val="60C9C03425AD4DA98B58F4B492CA7766"/>
          </w:pPr>
          <w:r w:rsidRPr="00597F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32"/>
    <w:rsid w:val="00205F63"/>
    <w:rsid w:val="00B5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E32"/>
    <w:rPr>
      <w:color w:val="808080"/>
    </w:rPr>
  </w:style>
  <w:style w:type="paragraph" w:customStyle="1" w:styleId="A2C202223F6745DB80E9C99DF41E0B38">
    <w:name w:val="A2C202223F6745DB80E9C99DF41E0B38"/>
    <w:rsid w:val="00B51E32"/>
  </w:style>
  <w:style w:type="paragraph" w:customStyle="1" w:styleId="60C9C03425AD4DA98B58F4B492CA7766">
    <w:name w:val="60C9C03425AD4DA98B58F4B492CA7766"/>
    <w:rsid w:val="00B51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1425</Words>
  <Characters>5846</Characters>
  <Application>Microsoft Office Word</Application>
  <DocSecurity>0</DocSecurity>
  <Lines>1169</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Wangberg, Aaron</dc:creator>
  <cp:keywords/>
  <dc:description/>
  <cp:lastModifiedBy>Wangberg, Aaron</cp:lastModifiedBy>
  <cp:revision>1</cp:revision>
  <dcterms:created xsi:type="dcterms:W3CDTF">2018-02-12T14:28:00Z</dcterms:created>
  <dcterms:modified xsi:type="dcterms:W3CDTF">2018-02-12T14:43:00Z</dcterms:modified>
</cp:coreProperties>
</file>