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9E" w:rsidRDefault="00C84F9E" w:rsidP="00C84F9E">
      <w:r>
        <w:t>STAT 110: Quiz #4</w:t>
      </w:r>
      <w:r>
        <w:tab/>
      </w:r>
      <w:r>
        <w:tab/>
      </w:r>
      <w:r>
        <w:tab/>
      </w:r>
      <w:r>
        <w:tab/>
      </w:r>
      <w:r>
        <w:tab/>
        <w:t>Name(s): _______________________________</w:t>
      </w:r>
      <w:r>
        <w:br/>
      </w:r>
      <w:proofErr w:type="gramStart"/>
      <w:r>
        <w:t>Spring</w:t>
      </w:r>
      <w:proofErr w:type="gramEnd"/>
      <w:r>
        <w:t xml:space="preserve"> 2018</w:t>
      </w:r>
      <w:r>
        <w:br/>
        <w:t>Points: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</w:t>
      </w:r>
      <w:r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</w:t>
      </w:r>
    </w:p>
    <w:p w:rsidR="00C84F9E" w:rsidRDefault="00C84F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615"/>
      </w:tblGrid>
      <w:tr w:rsidR="00FF23A1" w:rsidTr="00FF23A1">
        <w:tc>
          <w:tcPr>
            <w:tcW w:w="7735" w:type="dxa"/>
          </w:tcPr>
          <w:p w:rsidR="00FF23A1" w:rsidRDefault="00FF23A1" w:rsidP="00FF23A1">
            <w:r>
              <w:t>According to the National Institute of Mental Health, suicide is the 2</w:t>
            </w:r>
            <w:r w:rsidRPr="00FF23A1">
              <w:rPr>
                <w:vertAlign w:val="superscript"/>
              </w:rPr>
              <w:t>nd</w:t>
            </w:r>
            <w:r>
              <w:t xml:space="preserve"> leading cause of death for persons of age 15 – 34.  The following data is from the Minnesota Department of Health.  This data </w:t>
            </w:r>
            <w:proofErr w:type="gramStart"/>
            <w:r>
              <w:t>was published</w:t>
            </w:r>
            <w:proofErr w:type="gramEnd"/>
            <w:r>
              <w:t xml:space="preserve"> in a </w:t>
            </w:r>
            <w:r w:rsidR="00F4376A">
              <w:t>Suicide in Minnesota Data Brief in September 2013.</w:t>
            </w:r>
            <w:r w:rsidR="00F4376A">
              <w:br/>
            </w:r>
            <w:r>
              <w:br/>
              <w:t xml:space="preserve">Source: </w:t>
            </w:r>
            <w:r w:rsidRPr="00FF23A1">
              <w:rPr>
                <w:sz w:val="18"/>
              </w:rPr>
              <w:t xml:space="preserve"> </w:t>
            </w:r>
            <w:hyperlink r:id="rId5" w:history="1">
              <w:r w:rsidRPr="00842262">
                <w:rPr>
                  <w:rStyle w:val="Hyperlink"/>
                  <w:sz w:val="18"/>
                </w:rPr>
                <w:t>http://www.health.state.mn.us/injury/docs/suicide/suicide_data_brief_2011.pdf</w:t>
              </w:r>
            </w:hyperlink>
            <w:r>
              <w:t xml:space="preserve"> </w:t>
            </w:r>
          </w:p>
        </w:tc>
        <w:tc>
          <w:tcPr>
            <w:tcW w:w="1615" w:type="dxa"/>
          </w:tcPr>
          <w:p w:rsidR="00FF23A1" w:rsidRDefault="00FF23A1" w:rsidP="00FF23A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781050" cy="982561"/>
                  <wp:effectExtent l="0" t="0" r="0" b="8255"/>
                  <wp:docPr id="2" name="Picture 2" descr="Image result for suicide prev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icide prev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64" cy="98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3A1" w:rsidRDefault="00FF23A1"/>
    <w:p w:rsidR="00C84F9E" w:rsidRDefault="00C84F9E">
      <w:r>
        <w:rPr>
          <w:noProof/>
        </w:rPr>
        <w:drawing>
          <wp:inline distT="0" distB="0" distL="0" distR="0" wp14:anchorId="15D92227" wp14:editId="64F2245D">
            <wp:extent cx="5943600" cy="1385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3A1" w:rsidRDefault="00FF23A1">
      <w:r>
        <w:t>Your analysis for this quiz will be broken out into two parts.</w:t>
      </w:r>
    </w:p>
    <w:p w:rsidR="00FF23A1" w:rsidRDefault="00FF23A1">
      <w:r>
        <w:t>Part 1: Research Questions</w:t>
      </w:r>
    </w:p>
    <w:p w:rsidR="00CC25C2" w:rsidRDefault="00FF23A1" w:rsidP="00220868">
      <w:pPr>
        <w:pStyle w:val="ListParagraph"/>
        <w:numPr>
          <w:ilvl w:val="0"/>
          <w:numId w:val="1"/>
        </w:numPr>
      </w:pPr>
      <w:r>
        <w:t xml:space="preserve">RQ #1A:  For the </w:t>
      </w:r>
      <w:proofErr w:type="gramStart"/>
      <w:r>
        <w:t>7</w:t>
      </w:r>
      <w:proofErr w:type="gramEnd"/>
      <w:r>
        <w:t xml:space="preserve"> County Metro Region, are the suicide rates over the 5 years inconsistent?  Th</w:t>
      </w:r>
      <w:r w:rsidR="00CC25C2">
        <w:t xml:space="preserve">at is, can we statistically say, </w:t>
      </w:r>
      <w:r>
        <w:t xml:space="preserve">that the suicide rates in this region </w:t>
      </w:r>
      <w:r w:rsidR="00CC25C2">
        <w:t xml:space="preserve">vary more than what </w:t>
      </w:r>
      <w:proofErr w:type="gramStart"/>
      <w:r w:rsidR="00CC25C2">
        <w:t>would be expected</w:t>
      </w:r>
      <w:proofErr w:type="gramEnd"/>
      <w:r w:rsidR="00CC25C2">
        <w:t xml:space="preserve"> under the assumption that rates are staying constant over time? </w:t>
      </w:r>
      <w:r w:rsidR="00CC25C2">
        <w:br/>
      </w:r>
    </w:p>
    <w:p w:rsidR="00CC25C2" w:rsidRDefault="00CC25C2" w:rsidP="00CC25C2">
      <w:pPr>
        <w:pStyle w:val="ListParagraph"/>
        <w:numPr>
          <w:ilvl w:val="0"/>
          <w:numId w:val="1"/>
        </w:numPr>
      </w:pPr>
      <w:r>
        <w:t xml:space="preserve">RQ #1B:  For the Greater Minnesota Region, are the suicide rates over the 5 years inconsistent?  That is, can we statistically say, that the suicide rates in this region vary more than what </w:t>
      </w:r>
      <w:proofErr w:type="gramStart"/>
      <w:r>
        <w:t>would be expected</w:t>
      </w:r>
      <w:proofErr w:type="gramEnd"/>
      <w:r>
        <w:t xml:space="preserve"> under the assumption that rates are staying constant over time? </w:t>
      </w:r>
    </w:p>
    <w:p w:rsidR="00FF23A1" w:rsidRDefault="00FF23A1"/>
    <w:p w:rsidR="00CC25C2" w:rsidRDefault="00CC25C2" w:rsidP="00CC25C2">
      <w:pPr>
        <w:pStyle w:val="ListParagraph"/>
        <w:numPr>
          <w:ilvl w:val="0"/>
          <w:numId w:val="2"/>
        </w:numPr>
      </w:pPr>
      <w:r>
        <w:t>Write a conclusion for RQ #1A:</w:t>
      </w:r>
      <w:r w:rsidR="008250D9">
        <w:t xml:space="preserve"> (3 pts)</w:t>
      </w:r>
    </w:p>
    <w:p w:rsidR="00CC25C2" w:rsidRDefault="00CC25C2" w:rsidP="00CC25C2">
      <w:pPr>
        <w:pStyle w:val="ListParagraph"/>
        <w:ind w:left="360"/>
      </w:pPr>
    </w:p>
    <w:p w:rsidR="00CC25C2" w:rsidRDefault="00CC25C2" w:rsidP="00CC25C2">
      <w:pPr>
        <w:pStyle w:val="ListParagraph"/>
        <w:ind w:left="360"/>
      </w:pPr>
    </w:p>
    <w:p w:rsidR="00CC25C2" w:rsidRDefault="00CC25C2" w:rsidP="00CC25C2">
      <w:pPr>
        <w:pStyle w:val="ListParagraph"/>
        <w:ind w:left="360"/>
      </w:pPr>
    </w:p>
    <w:p w:rsidR="00CC25C2" w:rsidRDefault="00CC25C2" w:rsidP="00CC25C2">
      <w:pPr>
        <w:pStyle w:val="ListParagraph"/>
        <w:ind w:left="360"/>
      </w:pPr>
    </w:p>
    <w:p w:rsidR="00CC25C2" w:rsidRDefault="00CC25C2" w:rsidP="00CC25C2">
      <w:pPr>
        <w:pStyle w:val="ListParagraph"/>
        <w:numPr>
          <w:ilvl w:val="0"/>
          <w:numId w:val="2"/>
        </w:numPr>
      </w:pPr>
      <w:r>
        <w:t>Write a conclusion for RQ #1B:</w:t>
      </w:r>
      <w:r w:rsidR="008250D9">
        <w:t xml:space="preserve"> (3 pts)</w:t>
      </w:r>
    </w:p>
    <w:p w:rsidR="00F4376A" w:rsidRDefault="00F4376A" w:rsidP="00F4376A">
      <w:pPr>
        <w:pStyle w:val="ListParagraph"/>
        <w:ind w:left="360"/>
      </w:pPr>
    </w:p>
    <w:p w:rsidR="00F4376A" w:rsidRDefault="00F4376A" w:rsidP="00F4376A">
      <w:pPr>
        <w:pStyle w:val="ListParagraph"/>
        <w:ind w:left="360"/>
      </w:pPr>
    </w:p>
    <w:p w:rsidR="00F4376A" w:rsidRDefault="00F4376A" w:rsidP="00F4376A">
      <w:pPr>
        <w:pStyle w:val="ListParagraph"/>
        <w:ind w:left="360"/>
      </w:pPr>
    </w:p>
    <w:p w:rsidR="00F4376A" w:rsidRDefault="00F4376A" w:rsidP="00F4376A">
      <w:pPr>
        <w:pStyle w:val="ListParagraph"/>
        <w:ind w:left="360"/>
      </w:pPr>
    </w:p>
    <w:p w:rsidR="00F4376A" w:rsidRDefault="00F4376A" w:rsidP="00CC25C2">
      <w:pPr>
        <w:pStyle w:val="ListParagraph"/>
        <w:numPr>
          <w:ilvl w:val="0"/>
          <w:numId w:val="2"/>
        </w:numPr>
      </w:pPr>
      <w:r>
        <w:lastRenderedPageBreak/>
        <w:t>Provide a screen-shot of your Google Sheet output of your analysis for RQ #1A.</w:t>
      </w:r>
      <w:r w:rsidR="008250D9">
        <w:t xml:space="preserve"> (4 pts)</w:t>
      </w:r>
    </w:p>
    <w:p w:rsidR="00F4376A" w:rsidRDefault="00F4376A" w:rsidP="00F4376A">
      <w:pPr>
        <w:jc w:val="center"/>
      </w:pPr>
      <w:r>
        <w:rPr>
          <w:noProof/>
        </w:rPr>
        <w:drawing>
          <wp:inline distT="0" distB="0" distL="0" distR="0" wp14:anchorId="3093C859" wp14:editId="3079DA58">
            <wp:extent cx="2247900" cy="19489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4590" cy="195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6A" w:rsidRDefault="00F4376A" w:rsidP="00F4376A">
      <w:pPr>
        <w:pStyle w:val="ListParagraph"/>
        <w:numPr>
          <w:ilvl w:val="0"/>
          <w:numId w:val="2"/>
        </w:numPr>
      </w:pPr>
      <w:r>
        <w:t>Provide a screen-shot of your Google Sheet output of your analysis for RQ #1B.</w:t>
      </w:r>
      <w:r w:rsidR="008250D9">
        <w:t xml:space="preserve"> (4 pts)</w:t>
      </w:r>
    </w:p>
    <w:p w:rsidR="00F4376A" w:rsidRDefault="00F4376A" w:rsidP="00F4376A">
      <w:pPr>
        <w:pStyle w:val="ListParagraph"/>
        <w:ind w:left="360"/>
      </w:pPr>
    </w:p>
    <w:p w:rsidR="00F4376A" w:rsidRDefault="00F4376A" w:rsidP="00F4376A">
      <w:pPr>
        <w:jc w:val="center"/>
      </w:pPr>
      <w:r>
        <w:rPr>
          <w:noProof/>
        </w:rPr>
        <w:drawing>
          <wp:inline distT="0" distB="0" distL="0" distR="0" wp14:anchorId="4CB6431F" wp14:editId="0739D0DD">
            <wp:extent cx="2278943" cy="197167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0776" cy="198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76A" w:rsidRDefault="001B5003" w:rsidP="002D49C4">
      <w:r>
        <w:t>Some have suggested that s</w:t>
      </w:r>
      <w:r w:rsidR="00F4376A">
        <w:t xml:space="preserve">uicide tends to effect young people more than other older people.  The Suicide in Minnesota Data Brief published suicide deaths across three age </w:t>
      </w:r>
      <w:r w:rsidR="002D49C4">
        <w:t>groups</w:t>
      </w:r>
      <w:r>
        <w:t xml:space="preserve"> -- t</w:t>
      </w:r>
      <w:r w:rsidR="00F4376A">
        <w:t xml:space="preserve">he data </w:t>
      </w:r>
      <w:proofErr w:type="gramStart"/>
      <w:r w:rsidR="002D49C4">
        <w:t>is provided</w:t>
      </w:r>
      <w:proofErr w:type="gramEnd"/>
      <w:r w:rsidR="002D49C4">
        <w:t xml:space="preserve"> here.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9"/>
        <w:gridCol w:w="1235"/>
        <w:gridCol w:w="1508"/>
        <w:gridCol w:w="1493"/>
      </w:tblGrid>
      <w:tr w:rsidR="002D49C4" w:rsidTr="002D49C4">
        <w:trPr>
          <w:jc w:val="center"/>
        </w:trPr>
        <w:tc>
          <w:tcPr>
            <w:tcW w:w="1739" w:type="dxa"/>
            <w:vMerge w:val="restart"/>
            <w:vAlign w:val="bottom"/>
          </w:tcPr>
          <w:p w:rsidR="002D49C4" w:rsidRDefault="002D49C4" w:rsidP="002D49C4">
            <w:pPr>
              <w:jc w:val="center"/>
            </w:pPr>
            <w:r>
              <w:t>Region</w:t>
            </w:r>
          </w:p>
        </w:tc>
        <w:tc>
          <w:tcPr>
            <w:tcW w:w="4236" w:type="dxa"/>
            <w:gridSpan w:val="3"/>
          </w:tcPr>
          <w:p w:rsidR="002D49C4" w:rsidRDefault="002D49C4" w:rsidP="00C83A5F">
            <w:pPr>
              <w:jc w:val="center"/>
            </w:pPr>
            <w:r>
              <w:t xml:space="preserve"># of Suicides </w:t>
            </w:r>
            <w:r w:rsidR="00C83A5F">
              <w:t xml:space="preserve">in each </w:t>
            </w:r>
            <w:r>
              <w:t>Age</w:t>
            </w:r>
            <w:r w:rsidR="00C83A5F">
              <w:t xml:space="preserve"> Group by Region</w:t>
            </w:r>
          </w:p>
        </w:tc>
      </w:tr>
      <w:tr w:rsidR="002D49C4" w:rsidTr="002D49C4">
        <w:trPr>
          <w:jc w:val="center"/>
        </w:trPr>
        <w:tc>
          <w:tcPr>
            <w:tcW w:w="1739" w:type="dxa"/>
            <w:vMerge/>
          </w:tcPr>
          <w:p w:rsidR="002D49C4" w:rsidRDefault="002D49C4" w:rsidP="002D49C4">
            <w:pPr>
              <w:jc w:val="center"/>
            </w:pPr>
          </w:p>
        </w:tc>
        <w:tc>
          <w:tcPr>
            <w:tcW w:w="1235" w:type="dxa"/>
          </w:tcPr>
          <w:p w:rsidR="002D49C4" w:rsidRDefault="002D49C4" w:rsidP="002D49C4">
            <w:pPr>
              <w:jc w:val="center"/>
            </w:pPr>
            <w:r>
              <w:t>&lt; 25 years</w:t>
            </w:r>
          </w:p>
        </w:tc>
        <w:tc>
          <w:tcPr>
            <w:tcW w:w="1508" w:type="dxa"/>
          </w:tcPr>
          <w:p w:rsidR="002D49C4" w:rsidRDefault="002D49C4" w:rsidP="002D49C4">
            <w:pPr>
              <w:jc w:val="center"/>
            </w:pPr>
            <w:r>
              <w:t>25 – 64 years</w:t>
            </w:r>
          </w:p>
        </w:tc>
        <w:tc>
          <w:tcPr>
            <w:tcW w:w="1493" w:type="dxa"/>
          </w:tcPr>
          <w:p w:rsidR="002D49C4" w:rsidRDefault="002D49C4" w:rsidP="002D49C4">
            <w:pPr>
              <w:jc w:val="center"/>
            </w:pPr>
            <w:r>
              <w:t>65 years plus</w:t>
            </w:r>
          </w:p>
        </w:tc>
      </w:tr>
      <w:tr w:rsidR="002D49C4" w:rsidTr="002D49C4">
        <w:trPr>
          <w:jc w:val="center"/>
        </w:trPr>
        <w:tc>
          <w:tcPr>
            <w:tcW w:w="1739" w:type="dxa"/>
          </w:tcPr>
          <w:p w:rsidR="002D49C4" w:rsidRDefault="002D49C4" w:rsidP="002D49C4">
            <w:pPr>
              <w:jc w:val="center"/>
            </w:pPr>
            <w:r>
              <w:t>7 County Metro</w:t>
            </w:r>
          </w:p>
        </w:tc>
        <w:tc>
          <w:tcPr>
            <w:tcW w:w="1235" w:type="dxa"/>
          </w:tcPr>
          <w:p w:rsidR="002D49C4" w:rsidRDefault="002D49C4" w:rsidP="002D49C4">
            <w:pPr>
              <w:jc w:val="center"/>
            </w:pPr>
            <w:r>
              <w:t>230</w:t>
            </w:r>
          </w:p>
        </w:tc>
        <w:tc>
          <w:tcPr>
            <w:tcW w:w="1508" w:type="dxa"/>
          </w:tcPr>
          <w:p w:rsidR="002D49C4" w:rsidRDefault="002D49C4" w:rsidP="002D49C4">
            <w:pPr>
              <w:jc w:val="center"/>
            </w:pPr>
            <w:r>
              <w:t>1077</w:t>
            </w:r>
          </w:p>
        </w:tc>
        <w:tc>
          <w:tcPr>
            <w:tcW w:w="1493" w:type="dxa"/>
          </w:tcPr>
          <w:p w:rsidR="002D49C4" w:rsidRDefault="002D49C4" w:rsidP="002D49C4">
            <w:pPr>
              <w:jc w:val="center"/>
            </w:pPr>
            <w:r>
              <w:t>168</w:t>
            </w:r>
          </w:p>
        </w:tc>
      </w:tr>
      <w:tr w:rsidR="002D49C4" w:rsidTr="002D49C4">
        <w:trPr>
          <w:jc w:val="center"/>
        </w:trPr>
        <w:tc>
          <w:tcPr>
            <w:tcW w:w="1739" w:type="dxa"/>
          </w:tcPr>
          <w:p w:rsidR="002D49C4" w:rsidRDefault="002D49C4" w:rsidP="002D49C4">
            <w:pPr>
              <w:jc w:val="center"/>
            </w:pPr>
            <w:r>
              <w:t>Greater MN</w:t>
            </w:r>
          </w:p>
        </w:tc>
        <w:tc>
          <w:tcPr>
            <w:tcW w:w="1235" w:type="dxa"/>
          </w:tcPr>
          <w:p w:rsidR="002D49C4" w:rsidRDefault="002D49C4" w:rsidP="002D49C4">
            <w:pPr>
              <w:jc w:val="center"/>
            </w:pPr>
            <w:r>
              <w:t>230</w:t>
            </w:r>
          </w:p>
        </w:tc>
        <w:tc>
          <w:tcPr>
            <w:tcW w:w="1508" w:type="dxa"/>
          </w:tcPr>
          <w:p w:rsidR="002D49C4" w:rsidRDefault="002D49C4" w:rsidP="002D49C4">
            <w:pPr>
              <w:jc w:val="center"/>
            </w:pPr>
            <w:r>
              <w:t>1103</w:t>
            </w:r>
          </w:p>
        </w:tc>
        <w:tc>
          <w:tcPr>
            <w:tcW w:w="1493" w:type="dxa"/>
          </w:tcPr>
          <w:p w:rsidR="002D49C4" w:rsidRDefault="002D49C4" w:rsidP="002D49C4">
            <w:pPr>
              <w:jc w:val="center"/>
            </w:pPr>
            <w:r>
              <w:t>224</w:t>
            </w:r>
          </w:p>
        </w:tc>
      </w:tr>
    </w:tbl>
    <w:p w:rsidR="002D49C4" w:rsidRDefault="00C83A5F" w:rsidP="002D49C4">
      <w:r>
        <w:br/>
      </w:r>
      <w:r w:rsidR="002D49C4">
        <w:t xml:space="preserve">In addition to the suicide information, I have gathered data on the age distribution of those living in </w:t>
      </w:r>
      <w:bookmarkStart w:id="0" w:name="_GoBack"/>
      <w:bookmarkEnd w:id="0"/>
      <w:r w:rsidR="002D49C4">
        <w:t xml:space="preserve">these two regions of Minnesota from the U.S. Census Bureau.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9"/>
        <w:gridCol w:w="1235"/>
        <w:gridCol w:w="1508"/>
        <w:gridCol w:w="1493"/>
      </w:tblGrid>
      <w:tr w:rsidR="002D49C4" w:rsidTr="008B141B">
        <w:trPr>
          <w:jc w:val="center"/>
        </w:trPr>
        <w:tc>
          <w:tcPr>
            <w:tcW w:w="1739" w:type="dxa"/>
            <w:vMerge w:val="restart"/>
            <w:vAlign w:val="bottom"/>
          </w:tcPr>
          <w:p w:rsidR="002D49C4" w:rsidRDefault="002D49C4" w:rsidP="008B141B">
            <w:pPr>
              <w:jc w:val="center"/>
            </w:pPr>
            <w:r>
              <w:t>Region</w:t>
            </w:r>
          </w:p>
        </w:tc>
        <w:tc>
          <w:tcPr>
            <w:tcW w:w="4236" w:type="dxa"/>
            <w:gridSpan w:val="3"/>
          </w:tcPr>
          <w:p w:rsidR="002D49C4" w:rsidRDefault="002D49C4" w:rsidP="002D49C4">
            <w:pPr>
              <w:jc w:val="center"/>
            </w:pPr>
            <w:r>
              <w:t>% of People in each Age Group by Region</w:t>
            </w:r>
          </w:p>
        </w:tc>
      </w:tr>
      <w:tr w:rsidR="002D49C4" w:rsidTr="008B141B">
        <w:trPr>
          <w:jc w:val="center"/>
        </w:trPr>
        <w:tc>
          <w:tcPr>
            <w:tcW w:w="1739" w:type="dxa"/>
            <w:vMerge/>
          </w:tcPr>
          <w:p w:rsidR="002D49C4" w:rsidRDefault="002D49C4" w:rsidP="008B141B">
            <w:pPr>
              <w:jc w:val="center"/>
            </w:pPr>
          </w:p>
        </w:tc>
        <w:tc>
          <w:tcPr>
            <w:tcW w:w="1235" w:type="dxa"/>
          </w:tcPr>
          <w:p w:rsidR="002D49C4" w:rsidRDefault="002D49C4" w:rsidP="008B141B">
            <w:pPr>
              <w:jc w:val="center"/>
            </w:pPr>
            <w:r>
              <w:t>&lt; 25 years</w:t>
            </w:r>
          </w:p>
        </w:tc>
        <w:tc>
          <w:tcPr>
            <w:tcW w:w="1508" w:type="dxa"/>
          </w:tcPr>
          <w:p w:rsidR="002D49C4" w:rsidRDefault="002D49C4" w:rsidP="008B141B">
            <w:pPr>
              <w:jc w:val="center"/>
            </w:pPr>
            <w:r>
              <w:t>25 – 64 years</w:t>
            </w:r>
          </w:p>
        </w:tc>
        <w:tc>
          <w:tcPr>
            <w:tcW w:w="1493" w:type="dxa"/>
          </w:tcPr>
          <w:p w:rsidR="002D49C4" w:rsidRDefault="002D49C4" w:rsidP="008B141B">
            <w:pPr>
              <w:jc w:val="center"/>
            </w:pPr>
            <w:r>
              <w:t>65 years plus</w:t>
            </w:r>
          </w:p>
        </w:tc>
      </w:tr>
      <w:tr w:rsidR="002D49C4" w:rsidTr="008B141B">
        <w:trPr>
          <w:jc w:val="center"/>
        </w:trPr>
        <w:tc>
          <w:tcPr>
            <w:tcW w:w="1739" w:type="dxa"/>
          </w:tcPr>
          <w:p w:rsidR="002D49C4" w:rsidRDefault="002D49C4" w:rsidP="008B141B">
            <w:pPr>
              <w:jc w:val="center"/>
            </w:pPr>
            <w:r>
              <w:t>7 County Metro</w:t>
            </w:r>
          </w:p>
        </w:tc>
        <w:tc>
          <w:tcPr>
            <w:tcW w:w="1235" w:type="dxa"/>
          </w:tcPr>
          <w:p w:rsidR="002D49C4" w:rsidRDefault="002D49C4" w:rsidP="008B141B">
            <w:pPr>
              <w:jc w:val="center"/>
            </w:pPr>
            <w:r>
              <w:t>38.20%</w:t>
            </w:r>
          </w:p>
        </w:tc>
        <w:tc>
          <w:tcPr>
            <w:tcW w:w="1508" w:type="dxa"/>
          </w:tcPr>
          <w:p w:rsidR="002D49C4" w:rsidRDefault="002D49C4" w:rsidP="008B141B">
            <w:pPr>
              <w:jc w:val="center"/>
            </w:pPr>
            <w:r>
              <w:t>51.58%</w:t>
            </w:r>
          </w:p>
        </w:tc>
        <w:tc>
          <w:tcPr>
            <w:tcW w:w="1493" w:type="dxa"/>
          </w:tcPr>
          <w:p w:rsidR="002D49C4" w:rsidRDefault="002D49C4" w:rsidP="008B141B">
            <w:pPr>
              <w:jc w:val="center"/>
            </w:pPr>
            <w:r>
              <w:t>10.22%</w:t>
            </w:r>
          </w:p>
        </w:tc>
      </w:tr>
      <w:tr w:rsidR="002D49C4" w:rsidTr="008B141B">
        <w:trPr>
          <w:jc w:val="center"/>
        </w:trPr>
        <w:tc>
          <w:tcPr>
            <w:tcW w:w="1739" w:type="dxa"/>
          </w:tcPr>
          <w:p w:rsidR="002D49C4" w:rsidRDefault="002D49C4" w:rsidP="008B141B">
            <w:pPr>
              <w:jc w:val="center"/>
            </w:pPr>
            <w:r>
              <w:t>Greater MN</w:t>
            </w:r>
          </w:p>
        </w:tc>
        <w:tc>
          <w:tcPr>
            <w:tcW w:w="1235" w:type="dxa"/>
          </w:tcPr>
          <w:p w:rsidR="002D49C4" w:rsidRDefault="002D49C4" w:rsidP="008B141B">
            <w:pPr>
              <w:jc w:val="center"/>
            </w:pPr>
            <w:r>
              <w:t>37.16%</w:t>
            </w:r>
          </w:p>
        </w:tc>
        <w:tc>
          <w:tcPr>
            <w:tcW w:w="1508" w:type="dxa"/>
          </w:tcPr>
          <w:p w:rsidR="002D49C4" w:rsidRDefault="002D49C4" w:rsidP="008B141B">
            <w:pPr>
              <w:jc w:val="center"/>
            </w:pPr>
            <w:r>
              <w:t>48.17%</w:t>
            </w:r>
          </w:p>
        </w:tc>
        <w:tc>
          <w:tcPr>
            <w:tcW w:w="1493" w:type="dxa"/>
          </w:tcPr>
          <w:p w:rsidR="002D49C4" w:rsidRDefault="002D49C4" w:rsidP="008B141B">
            <w:pPr>
              <w:jc w:val="center"/>
            </w:pPr>
            <w:r>
              <w:t>14.67%</w:t>
            </w:r>
          </w:p>
        </w:tc>
      </w:tr>
    </w:tbl>
    <w:p w:rsidR="002D49C4" w:rsidRDefault="002D49C4" w:rsidP="002D49C4"/>
    <w:p w:rsidR="00C83A5F" w:rsidRDefault="00C83A5F">
      <w:r>
        <w:br w:type="page"/>
      </w:r>
    </w:p>
    <w:p w:rsidR="00C83A5F" w:rsidRDefault="00C83A5F" w:rsidP="002D49C4">
      <w:r>
        <w:lastRenderedPageBreak/>
        <w:t>Part 2: Research Question</w:t>
      </w:r>
    </w:p>
    <w:p w:rsidR="00C83A5F" w:rsidRDefault="00C83A5F" w:rsidP="00C83A5F">
      <w:pPr>
        <w:pStyle w:val="ListParagraph"/>
        <w:numPr>
          <w:ilvl w:val="0"/>
          <w:numId w:val="3"/>
        </w:numPr>
      </w:pPr>
      <w:r>
        <w:t xml:space="preserve">RQ #2A:  For the 7 County Metro Region, do the suicide rates across these age groups differ from the population rates across these age groups?  </w:t>
      </w:r>
    </w:p>
    <w:p w:rsidR="00C83A5F" w:rsidRDefault="00C83A5F" w:rsidP="00C83A5F">
      <w:pPr>
        <w:pStyle w:val="ListParagraph"/>
      </w:pPr>
    </w:p>
    <w:p w:rsidR="00C83A5F" w:rsidRDefault="00C83A5F" w:rsidP="00C83A5F">
      <w:pPr>
        <w:pStyle w:val="ListParagraph"/>
        <w:numPr>
          <w:ilvl w:val="0"/>
          <w:numId w:val="3"/>
        </w:numPr>
      </w:pPr>
      <w:r>
        <w:t xml:space="preserve">RQ #2B:  For the Greater Minnesota Region, do the suicide rates across these age groups differ from the population rates across these age groups?  </w:t>
      </w:r>
    </w:p>
    <w:p w:rsidR="00C83A5F" w:rsidRDefault="00C83A5F" w:rsidP="00C83A5F">
      <w:pPr>
        <w:pStyle w:val="ListParagraph"/>
      </w:pPr>
    </w:p>
    <w:p w:rsidR="00C83A5F" w:rsidRDefault="00C83A5F" w:rsidP="008250D9">
      <w:r>
        <w:t xml:space="preserve">I ran a CHITEST() for RQ #2A </w:t>
      </w:r>
      <w:r w:rsidR="0077063E">
        <w:t xml:space="preserve">and for RQ #2B </w:t>
      </w:r>
      <w:r>
        <w:t xml:space="preserve">and found that the p-value was very-very small; thus, we can say that we have enough evidence to say that the suicide rates across these age groups differ from the population rates for </w:t>
      </w:r>
      <w:r w:rsidR="0077063E">
        <w:t xml:space="preserve">the percentage of </w:t>
      </w:r>
      <w:r>
        <w:t>people in each age group.</w:t>
      </w:r>
    </w:p>
    <w:p w:rsidR="0077063E" w:rsidRDefault="008250D9" w:rsidP="008250D9">
      <w:pPr>
        <w:pStyle w:val="ListParagraph"/>
        <w:numPr>
          <w:ilvl w:val="0"/>
          <w:numId w:val="2"/>
        </w:numPr>
      </w:pPr>
      <w:proofErr w:type="gramStart"/>
      <w:r>
        <w:t>Your task</w:t>
      </w:r>
      <w:proofErr w:type="gramEnd"/>
      <w:r>
        <w:t xml:space="preserve"> </w:t>
      </w:r>
      <w:r w:rsidR="0077063E">
        <w:t xml:space="preserve">here </w:t>
      </w:r>
      <w:r>
        <w:t>is to c</w:t>
      </w:r>
      <w:r w:rsidR="00C83A5F">
        <w:t xml:space="preserve">onvince me that the reason the p-value was very-very small </w:t>
      </w:r>
      <w:r w:rsidR="0077063E">
        <w:t xml:space="preserve">for these CHITESTs </w:t>
      </w:r>
      <w:r w:rsidR="00C83A5F">
        <w:t xml:space="preserve">was because </w:t>
      </w:r>
      <w:r>
        <w:t xml:space="preserve">of the “&lt;25 years” age group and not some other age group.   That is, convince me that this data does indeed support the </w:t>
      </w:r>
      <w:r w:rsidR="001B5003">
        <w:t>notion</w:t>
      </w:r>
      <w:r>
        <w:t xml:space="preserve"> that suicide tends to effect youn</w:t>
      </w:r>
      <w:r w:rsidR="0077063E">
        <w:t>g people more than older people – and that this is true in both regions.</w:t>
      </w:r>
    </w:p>
    <w:p w:rsidR="00C83A5F" w:rsidRDefault="0077063E" w:rsidP="0077063E">
      <w:pPr>
        <w:ind w:left="360"/>
      </w:pPr>
      <w:r>
        <w:t xml:space="preserve">Note:  </w:t>
      </w:r>
      <w:r w:rsidR="008250D9">
        <w:t>To receive full credit h</w:t>
      </w:r>
      <w:r>
        <w:t xml:space="preserve">ere, you must use the methods </w:t>
      </w:r>
      <w:proofErr w:type="gramStart"/>
      <w:r>
        <w:t>we’ve</w:t>
      </w:r>
      <w:proofErr w:type="gramEnd"/>
      <w:r>
        <w:t xml:space="preserve"> discussed in class</w:t>
      </w:r>
      <w:r w:rsidR="008250D9">
        <w:t xml:space="preserve">.  For example, </w:t>
      </w:r>
      <w:proofErr w:type="gramStart"/>
      <w:r>
        <w:t>calculating</w:t>
      </w:r>
      <w:r w:rsidR="008250D9">
        <w:t xml:space="preserve">  (</w:t>
      </w:r>
      <w:proofErr w:type="gramEnd"/>
      <w:r w:rsidR="008250D9">
        <w:t>(observed – expected) ^ 2 ) / expected</w:t>
      </w:r>
      <w:r>
        <w:t xml:space="preserve"> would suffice </w:t>
      </w:r>
      <w:r w:rsidR="008250D9">
        <w:t xml:space="preserve"> or </w:t>
      </w:r>
      <w:r>
        <w:t xml:space="preserve">using </w:t>
      </w:r>
      <w:r w:rsidR="008250D9">
        <w:t>graph</w:t>
      </w:r>
      <w:r>
        <w:t>s to justify your answer would work as well.</w:t>
      </w:r>
      <w:r w:rsidR="008250D9">
        <w:t xml:space="preserve">  (6 points)</w:t>
      </w:r>
    </w:p>
    <w:sectPr w:rsidR="00C8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6666"/>
    <w:multiLevelType w:val="hybridMultilevel"/>
    <w:tmpl w:val="B38A3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549B3"/>
    <w:multiLevelType w:val="hybridMultilevel"/>
    <w:tmpl w:val="1D9A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5C50"/>
    <w:multiLevelType w:val="hybridMultilevel"/>
    <w:tmpl w:val="755E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9E"/>
    <w:rsid w:val="0004116F"/>
    <w:rsid w:val="001B5003"/>
    <w:rsid w:val="002D49C4"/>
    <w:rsid w:val="004E0CA3"/>
    <w:rsid w:val="0077063E"/>
    <w:rsid w:val="008250D9"/>
    <w:rsid w:val="00C83A5F"/>
    <w:rsid w:val="00C84F9E"/>
    <w:rsid w:val="00CC25C2"/>
    <w:rsid w:val="00F4376A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EEFE"/>
  <w15:chartTrackingRefBased/>
  <w15:docId w15:val="{E7FEA887-0832-4897-A537-E536CACA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3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ealth.state.mn.us/injury/docs/suicide/suicide_data_brief_201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3</cp:revision>
  <dcterms:created xsi:type="dcterms:W3CDTF">2018-03-01T01:39:00Z</dcterms:created>
  <dcterms:modified xsi:type="dcterms:W3CDTF">2018-03-01T15:22:00Z</dcterms:modified>
</cp:coreProperties>
</file>