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56" w:rsidRPr="00074F4C" w:rsidRDefault="009F5DA1" w:rsidP="00145056">
      <w:pPr>
        <w:pStyle w:val="NoSpacing"/>
      </w:pPr>
      <w:r>
        <w:t xml:space="preserve">STAT 110: </w:t>
      </w:r>
      <w:r w:rsidR="0010270E">
        <w:t>Quiz # 6 (MWF) | Quiz #7 (TU/TH)</w:t>
      </w:r>
      <w:r w:rsidR="0010270E" w:rsidRPr="00074F4C">
        <w:tab/>
      </w:r>
      <w:r w:rsidR="00145056" w:rsidRPr="00074F4C">
        <w:tab/>
        <w:t xml:space="preserve">Name: </w:t>
      </w:r>
      <w:r w:rsidR="00145056">
        <w:t>__</w:t>
      </w:r>
      <w:r>
        <w:t>_______</w:t>
      </w:r>
      <w:r w:rsidR="00145056">
        <w:t>________________________</w:t>
      </w:r>
    </w:p>
    <w:p w:rsidR="00145056" w:rsidRPr="00074F4C" w:rsidRDefault="00145056" w:rsidP="00145056">
      <w:pPr>
        <w:pStyle w:val="NoSpacing"/>
      </w:pPr>
      <w:r w:rsidRPr="00074F4C">
        <w:t>Points: 20</w:t>
      </w:r>
    </w:p>
    <w:p w:rsidR="00145056" w:rsidRDefault="0020541D" w:rsidP="00145056">
      <w:pPr>
        <w:pStyle w:val="NoSpacing"/>
      </w:pPr>
      <w:r>
        <w:t>Spring 2018</w:t>
      </w:r>
    </w:p>
    <w:p w:rsidR="00145056" w:rsidRPr="00074F4C" w:rsidRDefault="00145056" w:rsidP="00145056">
      <w:pPr>
        <w:pStyle w:val="NoSpacing"/>
      </w:pPr>
    </w:p>
    <w:p w:rsidR="00145056" w:rsidRPr="002A522F" w:rsidRDefault="00145056" w:rsidP="00145056">
      <w:pPr>
        <w:spacing w:after="0" w:line="240" w:lineRule="auto"/>
        <w:rPr>
          <w:szCs w:val="20"/>
        </w:rPr>
      </w:pPr>
      <w:r w:rsidRPr="002A522F">
        <w:rPr>
          <w:szCs w:val="20"/>
        </w:rPr>
        <w:t xml:space="preserve">The September 2013 issue of </w:t>
      </w:r>
      <w:r w:rsidRPr="002A522F">
        <w:rPr>
          <w:i/>
          <w:szCs w:val="20"/>
        </w:rPr>
        <w:t>Pediatrics</w:t>
      </w:r>
      <w:r w:rsidRPr="002A522F">
        <w:rPr>
          <w:szCs w:val="20"/>
        </w:rPr>
        <w:t xml:space="preserve"> reported a study involving 1,232 adolescents. They </w:t>
      </w:r>
      <w:proofErr w:type="gramStart"/>
      <w:r w:rsidRPr="002A522F">
        <w:rPr>
          <w:szCs w:val="20"/>
        </w:rPr>
        <w:t>were classified</w:t>
      </w:r>
      <w:proofErr w:type="gramEnd"/>
      <w:r w:rsidRPr="002A522F">
        <w:rPr>
          <w:szCs w:val="20"/>
        </w:rPr>
        <w:t xml:space="preserve"> according to whether or not they were adopted and whether or not they had attempted suicide.  The data </w:t>
      </w:r>
      <w:proofErr w:type="gramStart"/>
      <w:r w:rsidRPr="002A522F">
        <w:rPr>
          <w:szCs w:val="20"/>
        </w:rPr>
        <w:t>are summarized</w:t>
      </w:r>
      <w:proofErr w:type="gramEnd"/>
      <w:r w:rsidRPr="002A522F">
        <w:rPr>
          <w:szCs w:val="20"/>
        </w:rPr>
        <w:t xml:space="preserve"> in the following contingency table.</w:t>
      </w:r>
      <w:r w:rsidRPr="002A522F">
        <w:rPr>
          <w:szCs w:val="20"/>
        </w:rPr>
        <w:br/>
      </w:r>
    </w:p>
    <w:tbl>
      <w:tblPr>
        <w:tblStyle w:val="TableGrid"/>
        <w:tblW w:w="0" w:type="auto"/>
        <w:jc w:val="center"/>
        <w:tblLayout w:type="fixed"/>
        <w:tblLook w:val="04A0" w:firstRow="1" w:lastRow="0" w:firstColumn="1" w:lastColumn="0" w:noHBand="0" w:noVBand="1"/>
      </w:tblPr>
      <w:tblGrid>
        <w:gridCol w:w="1440"/>
        <w:gridCol w:w="1345"/>
        <w:gridCol w:w="1710"/>
        <w:gridCol w:w="720"/>
      </w:tblGrid>
      <w:tr w:rsidR="00145056" w:rsidRPr="002A522F" w:rsidTr="00623D03">
        <w:trPr>
          <w:trHeight w:val="449"/>
          <w:jc w:val="center"/>
        </w:trPr>
        <w:tc>
          <w:tcPr>
            <w:tcW w:w="1440" w:type="dxa"/>
            <w:shd w:val="clear" w:color="auto" w:fill="F2F2F2" w:themeFill="background1" w:themeFillShade="F2"/>
            <w:vAlign w:val="center"/>
          </w:tcPr>
          <w:p w:rsidR="00145056" w:rsidRPr="00623D03" w:rsidRDefault="00145056" w:rsidP="00623D03">
            <w:pPr>
              <w:pStyle w:val="NoSpacing"/>
              <w:rPr>
                <w:rFonts w:asciiTheme="minorHAnsi" w:hAnsiTheme="minorHAnsi"/>
                <w:sz w:val="22"/>
              </w:rPr>
            </w:pPr>
          </w:p>
        </w:tc>
        <w:tc>
          <w:tcPr>
            <w:tcW w:w="1345" w:type="dxa"/>
            <w:shd w:val="clear" w:color="auto" w:fill="F2F2F2" w:themeFill="background1" w:themeFillShade="F2"/>
            <w:vAlign w:val="center"/>
          </w:tcPr>
          <w:p w:rsidR="00145056" w:rsidRPr="00623D03" w:rsidRDefault="00145056" w:rsidP="00623D03">
            <w:pPr>
              <w:pStyle w:val="NoSpacing"/>
              <w:jc w:val="center"/>
              <w:rPr>
                <w:rFonts w:asciiTheme="minorHAnsi" w:hAnsiTheme="minorHAnsi"/>
                <w:sz w:val="22"/>
              </w:rPr>
            </w:pPr>
            <w:r w:rsidRPr="00623D03">
              <w:rPr>
                <w:rFonts w:asciiTheme="minorHAnsi" w:hAnsiTheme="minorHAnsi"/>
                <w:sz w:val="22"/>
              </w:rPr>
              <w:t>Attempted Suicide</w:t>
            </w:r>
          </w:p>
        </w:tc>
        <w:tc>
          <w:tcPr>
            <w:tcW w:w="1710" w:type="dxa"/>
            <w:tcBorders>
              <w:right w:val="double" w:sz="4" w:space="0" w:color="auto"/>
            </w:tcBorders>
            <w:shd w:val="clear" w:color="auto" w:fill="F2F2F2" w:themeFill="background1" w:themeFillShade="F2"/>
            <w:vAlign w:val="center"/>
          </w:tcPr>
          <w:p w:rsidR="00145056" w:rsidRPr="00623D03" w:rsidRDefault="00145056" w:rsidP="00623D03">
            <w:pPr>
              <w:pStyle w:val="NoSpacing"/>
              <w:jc w:val="center"/>
              <w:rPr>
                <w:rFonts w:asciiTheme="minorHAnsi" w:hAnsiTheme="minorHAnsi"/>
                <w:sz w:val="22"/>
              </w:rPr>
            </w:pPr>
            <w:r w:rsidRPr="00623D03">
              <w:rPr>
                <w:rFonts w:asciiTheme="minorHAnsi" w:hAnsiTheme="minorHAnsi"/>
                <w:sz w:val="22"/>
              </w:rPr>
              <w:t>Did Not Attempt Suicide</w:t>
            </w:r>
          </w:p>
        </w:tc>
        <w:tc>
          <w:tcPr>
            <w:tcW w:w="720" w:type="dxa"/>
            <w:tcBorders>
              <w:left w:val="double" w:sz="4" w:space="0" w:color="auto"/>
            </w:tcBorders>
            <w:shd w:val="clear" w:color="auto" w:fill="F2F2F2" w:themeFill="background1" w:themeFillShade="F2"/>
            <w:vAlign w:val="center"/>
          </w:tcPr>
          <w:p w:rsidR="00145056" w:rsidRPr="00623D03" w:rsidRDefault="00145056" w:rsidP="00623D03">
            <w:pPr>
              <w:pStyle w:val="NoSpacing"/>
              <w:jc w:val="center"/>
              <w:rPr>
                <w:rFonts w:asciiTheme="minorHAnsi" w:hAnsiTheme="minorHAnsi"/>
                <w:sz w:val="22"/>
              </w:rPr>
            </w:pPr>
            <w:r w:rsidRPr="00623D03">
              <w:rPr>
                <w:rFonts w:asciiTheme="minorHAnsi" w:hAnsiTheme="minorHAnsi"/>
                <w:sz w:val="22"/>
              </w:rPr>
              <w:t>Total</w:t>
            </w:r>
          </w:p>
        </w:tc>
      </w:tr>
      <w:tr w:rsidR="00145056" w:rsidRPr="002A522F" w:rsidTr="00623D03">
        <w:trPr>
          <w:trHeight w:val="251"/>
          <w:jc w:val="center"/>
        </w:trPr>
        <w:tc>
          <w:tcPr>
            <w:tcW w:w="1440" w:type="dxa"/>
            <w:tcBorders>
              <w:bottom w:val="single" w:sz="4" w:space="0" w:color="auto"/>
            </w:tcBorders>
            <w:shd w:val="clear" w:color="auto" w:fill="F2F2F2" w:themeFill="background1" w:themeFillShade="F2"/>
            <w:vAlign w:val="center"/>
          </w:tcPr>
          <w:p w:rsidR="00145056" w:rsidRPr="00623D03" w:rsidRDefault="00145056" w:rsidP="00623D03">
            <w:pPr>
              <w:pStyle w:val="NoSpacing"/>
              <w:rPr>
                <w:rFonts w:asciiTheme="minorHAnsi" w:hAnsiTheme="minorHAnsi"/>
                <w:sz w:val="22"/>
              </w:rPr>
            </w:pPr>
            <w:r w:rsidRPr="00623D03">
              <w:rPr>
                <w:rFonts w:asciiTheme="minorHAnsi" w:hAnsiTheme="minorHAnsi"/>
                <w:sz w:val="22"/>
              </w:rPr>
              <w:t>Adopted</w:t>
            </w:r>
          </w:p>
        </w:tc>
        <w:tc>
          <w:tcPr>
            <w:tcW w:w="1345" w:type="dxa"/>
            <w:tcBorders>
              <w:bottom w:val="single" w:sz="4" w:space="0" w:color="auto"/>
            </w:tcBorders>
            <w:vAlign w:val="center"/>
          </w:tcPr>
          <w:p w:rsidR="00145056" w:rsidRPr="00623D03" w:rsidRDefault="00145056" w:rsidP="00623D03">
            <w:pPr>
              <w:pStyle w:val="NoSpacing"/>
              <w:jc w:val="center"/>
              <w:rPr>
                <w:rFonts w:asciiTheme="minorHAnsi" w:hAnsiTheme="minorHAnsi" w:cs="Arial"/>
                <w:sz w:val="22"/>
              </w:rPr>
            </w:pPr>
            <w:r w:rsidRPr="00623D03">
              <w:rPr>
                <w:rFonts w:asciiTheme="minorHAnsi" w:hAnsiTheme="minorHAnsi" w:cs="Arial"/>
                <w:sz w:val="22"/>
              </w:rPr>
              <w:t>47</w:t>
            </w:r>
          </w:p>
        </w:tc>
        <w:tc>
          <w:tcPr>
            <w:tcW w:w="1710" w:type="dxa"/>
            <w:tcBorders>
              <w:bottom w:val="single" w:sz="4" w:space="0" w:color="auto"/>
              <w:right w:val="double" w:sz="4" w:space="0" w:color="auto"/>
            </w:tcBorders>
            <w:vAlign w:val="center"/>
          </w:tcPr>
          <w:p w:rsidR="00145056" w:rsidRPr="00623D03" w:rsidRDefault="00145056" w:rsidP="00623D03">
            <w:pPr>
              <w:pStyle w:val="NoSpacing"/>
              <w:jc w:val="center"/>
              <w:rPr>
                <w:rFonts w:asciiTheme="minorHAnsi" w:hAnsiTheme="minorHAnsi" w:cs="Arial"/>
                <w:sz w:val="22"/>
              </w:rPr>
            </w:pPr>
            <w:r w:rsidRPr="00623D03">
              <w:rPr>
                <w:rFonts w:asciiTheme="minorHAnsi" w:hAnsiTheme="minorHAnsi" w:cs="Arial"/>
                <w:sz w:val="22"/>
              </w:rPr>
              <w:t>645</w:t>
            </w:r>
          </w:p>
        </w:tc>
        <w:tc>
          <w:tcPr>
            <w:tcW w:w="720" w:type="dxa"/>
            <w:tcBorders>
              <w:left w:val="double" w:sz="4" w:space="0" w:color="auto"/>
              <w:bottom w:val="single" w:sz="4" w:space="0" w:color="auto"/>
            </w:tcBorders>
            <w:vAlign w:val="center"/>
          </w:tcPr>
          <w:p w:rsidR="00145056" w:rsidRPr="00623D03" w:rsidRDefault="00145056" w:rsidP="00623D03">
            <w:pPr>
              <w:pStyle w:val="NoSpacing"/>
              <w:jc w:val="center"/>
              <w:rPr>
                <w:rFonts w:asciiTheme="minorHAnsi" w:hAnsiTheme="minorHAnsi" w:cs="Arial"/>
                <w:sz w:val="22"/>
              </w:rPr>
            </w:pPr>
            <w:r w:rsidRPr="00623D03">
              <w:rPr>
                <w:rFonts w:asciiTheme="minorHAnsi" w:hAnsiTheme="minorHAnsi" w:cs="Arial"/>
                <w:sz w:val="22"/>
              </w:rPr>
              <w:t>692</w:t>
            </w:r>
          </w:p>
        </w:tc>
      </w:tr>
      <w:tr w:rsidR="00145056" w:rsidRPr="002A522F" w:rsidTr="00623D03">
        <w:trPr>
          <w:jc w:val="center"/>
        </w:trPr>
        <w:tc>
          <w:tcPr>
            <w:tcW w:w="1440" w:type="dxa"/>
            <w:tcBorders>
              <w:bottom w:val="double" w:sz="4" w:space="0" w:color="auto"/>
            </w:tcBorders>
            <w:shd w:val="clear" w:color="auto" w:fill="F2F2F2" w:themeFill="background1" w:themeFillShade="F2"/>
            <w:vAlign w:val="center"/>
          </w:tcPr>
          <w:p w:rsidR="00145056" w:rsidRPr="00623D03" w:rsidRDefault="00145056" w:rsidP="00623D03">
            <w:pPr>
              <w:pStyle w:val="NoSpacing"/>
              <w:rPr>
                <w:rFonts w:asciiTheme="minorHAnsi" w:hAnsiTheme="minorHAnsi"/>
                <w:sz w:val="22"/>
              </w:rPr>
            </w:pPr>
            <w:r w:rsidRPr="00623D03">
              <w:rPr>
                <w:rFonts w:asciiTheme="minorHAnsi" w:hAnsiTheme="minorHAnsi"/>
                <w:sz w:val="22"/>
              </w:rPr>
              <w:t>Not Adopted</w:t>
            </w:r>
          </w:p>
        </w:tc>
        <w:tc>
          <w:tcPr>
            <w:tcW w:w="1345" w:type="dxa"/>
            <w:tcBorders>
              <w:bottom w:val="double" w:sz="4" w:space="0" w:color="auto"/>
            </w:tcBorders>
            <w:vAlign w:val="center"/>
          </w:tcPr>
          <w:p w:rsidR="00145056" w:rsidRPr="00623D03" w:rsidRDefault="00145056" w:rsidP="00623D03">
            <w:pPr>
              <w:pStyle w:val="NoSpacing"/>
              <w:jc w:val="center"/>
              <w:rPr>
                <w:rFonts w:asciiTheme="minorHAnsi" w:hAnsiTheme="minorHAnsi" w:cs="Arial"/>
                <w:sz w:val="22"/>
              </w:rPr>
            </w:pPr>
            <w:r w:rsidRPr="00623D03">
              <w:rPr>
                <w:rFonts w:asciiTheme="minorHAnsi" w:hAnsiTheme="minorHAnsi" w:cs="Arial"/>
                <w:sz w:val="22"/>
              </w:rPr>
              <w:t>9</w:t>
            </w:r>
          </w:p>
        </w:tc>
        <w:tc>
          <w:tcPr>
            <w:tcW w:w="1710" w:type="dxa"/>
            <w:tcBorders>
              <w:bottom w:val="double" w:sz="4" w:space="0" w:color="auto"/>
              <w:right w:val="double" w:sz="4" w:space="0" w:color="auto"/>
            </w:tcBorders>
            <w:vAlign w:val="center"/>
          </w:tcPr>
          <w:p w:rsidR="00145056" w:rsidRPr="00623D03" w:rsidRDefault="00145056" w:rsidP="00623D03">
            <w:pPr>
              <w:pStyle w:val="NoSpacing"/>
              <w:jc w:val="center"/>
              <w:rPr>
                <w:rFonts w:asciiTheme="minorHAnsi" w:hAnsiTheme="minorHAnsi" w:cs="Arial"/>
                <w:sz w:val="22"/>
              </w:rPr>
            </w:pPr>
            <w:r w:rsidRPr="00623D03">
              <w:rPr>
                <w:rFonts w:asciiTheme="minorHAnsi" w:hAnsiTheme="minorHAnsi" w:cs="Arial"/>
                <w:sz w:val="22"/>
              </w:rPr>
              <w:t>531</w:t>
            </w:r>
          </w:p>
        </w:tc>
        <w:tc>
          <w:tcPr>
            <w:tcW w:w="720" w:type="dxa"/>
            <w:tcBorders>
              <w:left w:val="double" w:sz="4" w:space="0" w:color="auto"/>
              <w:bottom w:val="double" w:sz="4" w:space="0" w:color="auto"/>
            </w:tcBorders>
            <w:vAlign w:val="center"/>
          </w:tcPr>
          <w:p w:rsidR="00145056" w:rsidRPr="00623D03" w:rsidRDefault="00145056" w:rsidP="00623D03">
            <w:pPr>
              <w:pStyle w:val="NoSpacing"/>
              <w:jc w:val="center"/>
              <w:rPr>
                <w:rFonts w:asciiTheme="minorHAnsi" w:hAnsiTheme="minorHAnsi" w:cs="Arial"/>
                <w:sz w:val="22"/>
              </w:rPr>
            </w:pPr>
            <w:r w:rsidRPr="00623D03">
              <w:rPr>
                <w:rFonts w:asciiTheme="minorHAnsi" w:hAnsiTheme="minorHAnsi" w:cs="Arial"/>
                <w:sz w:val="22"/>
              </w:rPr>
              <w:t>540</w:t>
            </w:r>
          </w:p>
        </w:tc>
      </w:tr>
      <w:tr w:rsidR="00145056" w:rsidRPr="002A522F" w:rsidTr="00623D03">
        <w:trPr>
          <w:trHeight w:val="87"/>
          <w:jc w:val="center"/>
        </w:trPr>
        <w:tc>
          <w:tcPr>
            <w:tcW w:w="1440" w:type="dxa"/>
            <w:tcBorders>
              <w:top w:val="double" w:sz="4" w:space="0" w:color="auto"/>
            </w:tcBorders>
            <w:shd w:val="clear" w:color="auto" w:fill="F2F2F2" w:themeFill="background1" w:themeFillShade="F2"/>
            <w:vAlign w:val="center"/>
          </w:tcPr>
          <w:p w:rsidR="00145056" w:rsidRPr="00623D03" w:rsidRDefault="00145056" w:rsidP="00623D03">
            <w:pPr>
              <w:pStyle w:val="NoSpacing"/>
              <w:rPr>
                <w:rFonts w:asciiTheme="minorHAnsi" w:hAnsiTheme="minorHAnsi"/>
                <w:sz w:val="22"/>
              </w:rPr>
            </w:pPr>
            <w:r w:rsidRPr="00623D03">
              <w:rPr>
                <w:rFonts w:asciiTheme="minorHAnsi" w:hAnsiTheme="minorHAnsi"/>
                <w:sz w:val="22"/>
              </w:rPr>
              <w:t>Total</w:t>
            </w:r>
          </w:p>
        </w:tc>
        <w:tc>
          <w:tcPr>
            <w:tcW w:w="1345" w:type="dxa"/>
            <w:tcBorders>
              <w:top w:val="double" w:sz="4" w:space="0" w:color="auto"/>
            </w:tcBorders>
            <w:vAlign w:val="center"/>
          </w:tcPr>
          <w:p w:rsidR="00145056" w:rsidRPr="00623D03" w:rsidRDefault="00145056" w:rsidP="00623D03">
            <w:pPr>
              <w:pStyle w:val="NoSpacing"/>
              <w:jc w:val="center"/>
              <w:rPr>
                <w:rFonts w:asciiTheme="minorHAnsi" w:hAnsiTheme="minorHAnsi" w:cs="Arial"/>
                <w:sz w:val="22"/>
              </w:rPr>
            </w:pPr>
            <w:r w:rsidRPr="00623D03">
              <w:rPr>
                <w:rFonts w:asciiTheme="minorHAnsi" w:hAnsiTheme="minorHAnsi" w:cs="Arial"/>
                <w:sz w:val="22"/>
              </w:rPr>
              <w:t>56</w:t>
            </w:r>
          </w:p>
        </w:tc>
        <w:tc>
          <w:tcPr>
            <w:tcW w:w="1710" w:type="dxa"/>
            <w:tcBorders>
              <w:top w:val="double" w:sz="4" w:space="0" w:color="auto"/>
              <w:right w:val="double" w:sz="4" w:space="0" w:color="auto"/>
            </w:tcBorders>
            <w:vAlign w:val="center"/>
          </w:tcPr>
          <w:p w:rsidR="00145056" w:rsidRPr="00623D03" w:rsidRDefault="00145056" w:rsidP="00623D03">
            <w:pPr>
              <w:pStyle w:val="NoSpacing"/>
              <w:jc w:val="center"/>
              <w:rPr>
                <w:rFonts w:asciiTheme="minorHAnsi" w:hAnsiTheme="minorHAnsi" w:cs="Arial"/>
                <w:sz w:val="22"/>
              </w:rPr>
            </w:pPr>
            <w:r w:rsidRPr="00623D03">
              <w:rPr>
                <w:rFonts w:asciiTheme="minorHAnsi" w:hAnsiTheme="minorHAnsi" w:cs="Arial"/>
                <w:sz w:val="22"/>
              </w:rPr>
              <w:t>1176</w:t>
            </w:r>
          </w:p>
        </w:tc>
        <w:tc>
          <w:tcPr>
            <w:tcW w:w="720" w:type="dxa"/>
            <w:tcBorders>
              <w:top w:val="double" w:sz="4" w:space="0" w:color="auto"/>
              <w:left w:val="double" w:sz="4" w:space="0" w:color="auto"/>
            </w:tcBorders>
            <w:vAlign w:val="center"/>
          </w:tcPr>
          <w:p w:rsidR="00145056" w:rsidRPr="00623D03" w:rsidRDefault="00145056" w:rsidP="00623D03">
            <w:pPr>
              <w:pStyle w:val="NoSpacing"/>
              <w:jc w:val="center"/>
              <w:rPr>
                <w:rFonts w:asciiTheme="minorHAnsi" w:hAnsiTheme="minorHAnsi" w:cs="Arial"/>
                <w:sz w:val="22"/>
              </w:rPr>
            </w:pPr>
            <w:r w:rsidRPr="00623D03">
              <w:rPr>
                <w:rFonts w:asciiTheme="minorHAnsi" w:hAnsiTheme="minorHAnsi" w:cs="Arial"/>
                <w:sz w:val="22"/>
              </w:rPr>
              <w:t>1232</w:t>
            </w:r>
          </w:p>
        </w:tc>
      </w:tr>
    </w:tbl>
    <w:p w:rsidR="00145056" w:rsidRPr="002A522F" w:rsidRDefault="00145056" w:rsidP="00145056">
      <w:pPr>
        <w:autoSpaceDE w:val="0"/>
        <w:autoSpaceDN w:val="0"/>
        <w:adjustRightInd w:val="0"/>
        <w:spacing w:after="0" w:line="240" w:lineRule="auto"/>
        <w:ind w:left="360" w:hanging="360"/>
        <w:rPr>
          <w:b/>
          <w:szCs w:val="20"/>
          <w:u w:val="single"/>
        </w:rPr>
      </w:pPr>
    </w:p>
    <w:p w:rsidR="00145056" w:rsidRDefault="00145056" w:rsidP="00145056">
      <w:pPr>
        <w:pStyle w:val="ListParagraph"/>
        <w:numPr>
          <w:ilvl w:val="0"/>
          <w:numId w:val="1"/>
        </w:numPr>
        <w:tabs>
          <w:tab w:val="left" w:pos="360"/>
          <w:tab w:val="left" w:pos="1260"/>
        </w:tabs>
        <w:spacing w:after="0" w:line="240" w:lineRule="auto"/>
        <w:rPr>
          <w:szCs w:val="20"/>
        </w:rPr>
      </w:pPr>
      <w:r w:rsidRPr="00A85041">
        <w:rPr>
          <w:szCs w:val="20"/>
        </w:rPr>
        <w:t xml:space="preserve">Suppose you were to  find the relative risk </w:t>
      </w:r>
      <w:r w:rsidR="00E21419">
        <w:rPr>
          <w:szCs w:val="20"/>
        </w:rPr>
        <w:t xml:space="preserve">ratio </w:t>
      </w:r>
      <w:r w:rsidRPr="00A85041">
        <w:rPr>
          <w:szCs w:val="20"/>
        </w:rPr>
        <w:t xml:space="preserve">for these data as follows: </w:t>
      </w:r>
    </w:p>
    <w:p w:rsidR="00145056" w:rsidRPr="00A85041" w:rsidRDefault="00145056" w:rsidP="00145056">
      <w:pPr>
        <w:pStyle w:val="ListParagraph"/>
        <w:tabs>
          <w:tab w:val="left" w:pos="360"/>
          <w:tab w:val="left" w:pos="1260"/>
        </w:tabs>
        <w:spacing w:after="0" w:line="240" w:lineRule="auto"/>
        <w:ind w:left="360"/>
        <w:rPr>
          <w:szCs w:val="20"/>
        </w:rPr>
      </w:pPr>
      <w:r w:rsidRPr="00A85041">
        <w:rPr>
          <w:szCs w:val="20"/>
        </w:rPr>
        <w:br/>
      </w:r>
      <m:oMathPara>
        <m:oMath>
          <m:r>
            <w:rPr>
              <w:rFonts w:ascii="Cambria Math" w:hAnsi="Cambria Math"/>
              <w:szCs w:val="20"/>
            </w:rPr>
            <m:t xml:space="preserve">Risk Ratio= </m:t>
          </m:r>
          <m:f>
            <m:fPr>
              <m:ctrlPr>
                <w:rPr>
                  <w:rFonts w:ascii="Cambria Math" w:hAnsi="Cambria Math"/>
                  <w:i/>
                  <w:szCs w:val="20"/>
                </w:rPr>
              </m:ctrlPr>
            </m:fPr>
            <m:num>
              <m:r>
                <w:rPr>
                  <w:rFonts w:ascii="Cambria Math" w:hAnsi="Cambria Math"/>
                  <w:szCs w:val="20"/>
                </w:rPr>
                <m:t>Risk of attempting suicide if adopted</m:t>
              </m:r>
            </m:num>
            <m:den>
              <m:r>
                <w:rPr>
                  <w:rFonts w:ascii="Cambria Math" w:hAnsi="Cambria Math"/>
                  <w:szCs w:val="20"/>
                </w:rPr>
                <m:t>Risk of attempting suicide if not adopted</m:t>
              </m:r>
            </m:den>
          </m:f>
          <m:r>
            <m:rPr>
              <m:sty m:val="p"/>
            </m:rPr>
            <w:rPr>
              <w:szCs w:val="20"/>
            </w:rPr>
            <w:br/>
          </m:r>
        </m:oMath>
      </m:oMathPara>
    </w:p>
    <w:p w:rsidR="00145056" w:rsidRPr="002A522F" w:rsidRDefault="00E21419" w:rsidP="00145056">
      <w:pPr>
        <w:pStyle w:val="ListParagraph"/>
        <w:tabs>
          <w:tab w:val="left" w:pos="360"/>
          <w:tab w:val="left" w:pos="1260"/>
        </w:tabs>
        <w:spacing w:after="0" w:line="240" w:lineRule="auto"/>
        <w:ind w:left="360"/>
        <w:rPr>
          <w:szCs w:val="20"/>
        </w:rPr>
      </w:pPr>
      <w:r>
        <w:rPr>
          <w:szCs w:val="20"/>
        </w:rPr>
        <w:t xml:space="preserve">Which of these is the correct </w:t>
      </w:r>
      <w:r w:rsidR="00145056" w:rsidRPr="002A522F">
        <w:rPr>
          <w:szCs w:val="20"/>
        </w:rPr>
        <w:t>relative risk</w:t>
      </w:r>
      <w:r w:rsidR="001A344E">
        <w:rPr>
          <w:szCs w:val="20"/>
        </w:rPr>
        <w:t xml:space="preserve"> ratio</w:t>
      </w:r>
      <w:r w:rsidR="00145056" w:rsidRPr="002A522F">
        <w:rPr>
          <w:szCs w:val="20"/>
        </w:rPr>
        <w:t xml:space="preserve">?  </w:t>
      </w:r>
      <w:r w:rsidR="00145056" w:rsidRPr="002A522F">
        <w:rPr>
          <w:rFonts w:cs="TimesNewRomanPSMT"/>
          <w:szCs w:val="20"/>
        </w:rPr>
        <w:t>(</w:t>
      </w:r>
      <w:proofErr w:type="gramStart"/>
      <w:r w:rsidR="00145056" w:rsidRPr="002A522F">
        <w:rPr>
          <w:rFonts w:cs="TimesNewRomanPSMT"/>
          <w:szCs w:val="20"/>
        </w:rPr>
        <w:t>3</w:t>
      </w:r>
      <w:proofErr w:type="gramEnd"/>
      <w:r w:rsidR="00145056" w:rsidRPr="002A522F">
        <w:rPr>
          <w:rFonts w:cs="TimesNewRomanPSMT"/>
          <w:szCs w:val="20"/>
        </w:rPr>
        <w:t xml:space="preserve"> pts)</w:t>
      </w:r>
    </w:p>
    <w:p w:rsidR="00145056" w:rsidRPr="002A522F" w:rsidRDefault="00145056" w:rsidP="00145056">
      <w:pPr>
        <w:pStyle w:val="ListParagraph"/>
        <w:numPr>
          <w:ilvl w:val="1"/>
          <w:numId w:val="1"/>
        </w:numPr>
        <w:tabs>
          <w:tab w:val="left" w:pos="360"/>
          <w:tab w:val="left" w:pos="1260"/>
        </w:tabs>
        <w:spacing w:after="0" w:line="240" w:lineRule="auto"/>
        <w:ind w:left="720"/>
        <w:rPr>
          <w:szCs w:val="20"/>
        </w:rPr>
      </w:pPr>
      <w:r w:rsidRPr="002A522F">
        <w:rPr>
          <w:szCs w:val="20"/>
        </w:rPr>
        <w:t>(47/645) / (9/531) = 4.30</w:t>
      </w:r>
    </w:p>
    <w:p w:rsidR="00145056" w:rsidRPr="002A522F" w:rsidRDefault="00145056" w:rsidP="00145056">
      <w:pPr>
        <w:pStyle w:val="ListParagraph"/>
        <w:numPr>
          <w:ilvl w:val="1"/>
          <w:numId w:val="1"/>
        </w:numPr>
        <w:tabs>
          <w:tab w:val="left" w:pos="360"/>
          <w:tab w:val="left" w:pos="1260"/>
        </w:tabs>
        <w:spacing w:after="0" w:line="240" w:lineRule="auto"/>
        <w:ind w:left="720"/>
        <w:rPr>
          <w:szCs w:val="20"/>
        </w:rPr>
      </w:pPr>
      <w:r w:rsidRPr="002A522F">
        <w:rPr>
          <w:szCs w:val="20"/>
        </w:rPr>
        <w:t>(47/56) / (9/56) = 5.22</w:t>
      </w:r>
    </w:p>
    <w:p w:rsidR="00145056" w:rsidRPr="002A522F" w:rsidRDefault="00145056" w:rsidP="00145056">
      <w:pPr>
        <w:pStyle w:val="ListParagraph"/>
        <w:numPr>
          <w:ilvl w:val="1"/>
          <w:numId w:val="1"/>
        </w:numPr>
        <w:tabs>
          <w:tab w:val="left" w:pos="360"/>
          <w:tab w:val="left" w:pos="1260"/>
        </w:tabs>
        <w:spacing w:after="0" w:line="240" w:lineRule="auto"/>
        <w:ind w:left="720"/>
        <w:rPr>
          <w:szCs w:val="20"/>
        </w:rPr>
      </w:pPr>
      <w:r w:rsidRPr="002A522F">
        <w:rPr>
          <w:szCs w:val="20"/>
        </w:rPr>
        <w:t>(47/692) / (9/540) = 4.08</w:t>
      </w:r>
    </w:p>
    <w:p w:rsidR="00145056" w:rsidRDefault="00145056" w:rsidP="00145056">
      <w:pPr>
        <w:pStyle w:val="ListParagraph"/>
        <w:numPr>
          <w:ilvl w:val="1"/>
          <w:numId w:val="1"/>
        </w:numPr>
        <w:tabs>
          <w:tab w:val="left" w:pos="360"/>
          <w:tab w:val="left" w:pos="1260"/>
        </w:tabs>
        <w:spacing w:after="0" w:line="240" w:lineRule="auto"/>
        <w:ind w:left="720"/>
        <w:rPr>
          <w:szCs w:val="20"/>
        </w:rPr>
      </w:pPr>
      <w:r w:rsidRPr="002A522F">
        <w:rPr>
          <w:szCs w:val="20"/>
        </w:rPr>
        <w:t>(47/1232) / (9/1232) = 5.22</w:t>
      </w:r>
    </w:p>
    <w:p w:rsidR="00623D03" w:rsidRDefault="00623D03" w:rsidP="00623D03">
      <w:pPr>
        <w:pStyle w:val="ListParagraph"/>
        <w:tabs>
          <w:tab w:val="left" w:pos="360"/>
          <w:tab w:val="left" w:pos="1260"/>
        </w:tabs>
        <w:spacing w:after="0" w:line="240" w:lineRule="auto"/>
        <w:rPr>
          <w:szCs w:val="20"/>
        </w:rPr>
      </w:pPr>
    </w:p>
    <w:p w:rsidR="00623D03" w:rsidRPr="002A522F" w:rsidRDefault="00623D03" w:rsidP="00623D03">
      <w:pPr>
        <w:pStyle w:val="ListParagraph"/>
        <w:numPr>
          <w:ilvl w:val="0"/>
          <w:numId w:val="1"/>
        </w:numPr>
        <w:tabs>
          <w:tab w:val="left" w:pos="360"/>
          <w:tab w:val="left" w:pos="1260"/>
        </w:tabs>
        <w:spacing w:after="0" w:line="240" w:lineRule="auto"/>
        <w:rPr>
          <w:szCs w:val="20"/>
        </w:rPr>
      </w:pPr>
      <w:r>
        <w:rPr>
          <w:szCs w:val="20"/>
        </w:rPr>
        <w:t xml:space="preserve">Provide the name for the statistical quantity that </w:t>
      </w:r>
      <w:proofErr w:type="gramStart"/>
      <w:r>
        <w:rPr>
          <w:szCs w:val="20"/>
        </w:rPr>
        <w:t>would be used</w:t>
      </w:r>
      <w:proofErr w:type="gramEnd"/>
      <w:r>
        <w:rPr>
          <w:szCs w:val="20"/>
        </w:rPr>
        <w:t xml:space="preserve"> to fill in the blank in </w:t>
      </w:r>
      <w:r w:rsidRPr="002A522F">
        <w:rPr>
          <w:szCs w:val="20"/>
        </w:rPr>
        <w:t xml:space="preserve">the following sentence? </w:t>
      </w:r>
      <w:r w:rsidRPr="002A522F">
        <w:rPr>
          <w:i/>
          <w:szCs w:val="20"/>
        </w:rPr>
        <w:t xml:space="preserve">“An adolescent </w:t>
      </w:r>
      <w:r>
        <w:rPr>
          <w:i/>
          <w:szCs w:val="20"/>
        </w:rPr>
        <w:t xml:space="preserve">in this study </w:t>
      </w:r>
      <w:r w:rsidRPr="002A522F">
        <w:rPr>
          <w:i/>
          <w:szCs w:val="20"/>
        </w:rPr>
        <w:t xml:space="preserve">who was adopted </w:t>
      </w:r>
      <w:r>
        <w:rPr>
          <w:i/>
          <w:szCs w:val="20"/>
        </w:rPr>
        <w:t>is</w:t>
      </w:r>
      <w:r w:rsidRPr="002A522F">
        <w:rPr>
          <w:i/>
          <w:szCs w:val="20"/>
        </w:rPr>
        <w:t xml:space="preserve"> _____ times more likely to attempt suicide than an adolescent </w:t>
      </w:r>
      <w:r>
        <w:rPr>
          <w:i/>
          <w:szCs w:val="20"/>
        </w:rPr>
        <w:t xml:space="preserve">in this study </w:t>
      </w:r>
      <w:r w:rsidRPr="002A522F">
        <w:rPr>
          <w:i/>
          <w:szCs w:val="20"/>
        </w:rPr>
        <w:t>who was not adopted.”</w:t>
      </w:r>
      <w:r w:rsidRPr="002A522F">
        <w:rPr>
          <w:szCs w:val="20"/>
        </w:rPr>
        <w:t xml:space="preserve">  </w:t>
      </w:r>
      <w:r w:rsidRPr="002A522F">
        <w:rPr>
          <w:szCs w:val="20"/>
        </w:rPr>
        <w:br/>
      </w:r>
      <w:r w:rsidRPr="002A522F">
        <w:rPr>
          <w:rFonts w:cs="TimesNewRomanPSMT"/>
          <w:szCs w:val="20"/>
        </w:rPr>
        <w:t>(3 pts)</w:t>
      </w:r>
      <w:r w:rsidRPr="002A522F">
        <w:rPr>
          <w:szCs w:val="20"/>
        </w:rPr>
        <w:br/>
      </w:r>
    </w:p>
    <w:p w:rsidR="00623D03" w:rsidRDefault="00623D03" w:rsidP="00623D03">
      <w:pPr>
        <w:pStyle w:val="ListParagraph"/>
        <w:numPr>
          <w:ilvl w:val="1"/>
          <w:numId w:val="1"/>
        </w:numPr>
        <w:tabs>
          <w:tab w:val="left" w:pos="360"/>
          <w:tab w:val="left" w:pos="1260"/>
        </w:tabs>
        <w:spacing w:after="0" w:line="240" w:lineRule="auto"/>
        <w:ind w:left="720"/>
        <w:rPr>
          <w:szCs w:val="20"/>
        </w:rPr>
      </w:pPr>
      <w:r>
        <w:rPr>
          <w:szCs w:val="20"/>
        </w:rPr>
        <w:t>risk difference</w:t>
      </w:r>
    </w:p>
    <w:p w:rsidR="00623D03" w:rsidRPr="002A522F" w:rsidRDefault="00623D03" w:rsidP="00623D03">
      <w:pPr>
        <w:pStyle w:val="ListParagraph"/>
        <w:numPr>
          <w:ilvl w:val="1"/>
          <w:numId w:val="1"/>
        </w:numPr>
        <w:tabs>
          <w:tab w:val="left" w:pos="360"/>
          <w:tab w:val="left" w:pos="1260"/>
        </w:tabs>
        <w:spacing w:after="0" w:line="240" w:lineRule="auto"/>
        <w:ind w:left="720"/>
        <w:rPr>
          <w:szCs w:val="20"/>
        </w:rPr>
      </w:pPr>
      <w:r w:rsidRPr="002A522F">
        <w:rPr>
          <w:szCs w:val="20"/>
        </w:rPr>
        <w:t>relative risk</w:t>
      </w:r>
      <w:r>
        <w:rPr>
          <w:szCs w:val="20"/>
        </w:rPr>
        <w:t xml:space="preserve"> ratio</w:t>
      </w:r>
    </w:p>
    <w:p w:rsidR="00623D03" w:rsidRDefault="00623D03" w:rsidP="00623D03">
      <w:pPr>
        <w:pStyle w:val="ListParagraph"/>
        <w:numPr>
          <w:ilvl w:val="1"/>
          <w:numId w:val="1"/>
        </w:numPr>
        <w:tabs>
          <w:tab w:val="left" w:pos="360"/>
          <w:tab w:val="left" w:pos="1260"/>
        </w:tabs>
        <w:spacing w:after="0" w:line="240" w:lineRule="auto"/>
        <w:ind w:left="720"/>
        <w:rPr>
          <w:rFonts w:ascii="Palatino Linotype" w:hAnsi="Palatino Linotype"/>
          <w:sz w:val="20"/>
          <w:szCs w:val="20"/>
        </w:rPr>
      </w:pPr>
      <w:r w:rsidRPr="002A522F">
        <w:rPr>
          <w:szCs w:val="20"/>
        </w:rPr>
        <w:t>odds ratio</w:t>
      </w:r>
    </w:p>
    <w:p w:rsidR="00623D03" w:rsidRPr="002A522F" w:rsidRDefault="00623D03" w:rsidP="00623D03">
      <w:pPr>
        <w:pStyle w:val="ListParagraph"/>
        <w:tabs>
          <w:tab w:val="left" w:pos="360"/>
          <w:tab w:val="left" w:pos="1260"/>
        </w:tabs>
        <w:spacing w:after="0" w:line="240" w:lineRule="auto"/>
        <w:rPr>
          <w:szCs w:val="20"/>
        </w:rPr>
      </w:pPr>
    </w:p>
    <w:p w:rsidR="00145056" w:rsidRDefault="00145056" w:rsidP="00145056">
      <w:pPr>
        <w:pStyle w:val="ListParagraph"/>
        <w:numPr>
          <w:ilvl w:val="0"/>
          <w:numId w:val="1"/>
        </w:numPr>
        <w:tabs>
          <w:tab w:val="left" w:pos="360"/>
          <w:tab w:val="left" w:pos="1260"/>
        </w:tabs>
        <w:spacing w:after="0" w:line="240" w:lineRule="auto"/>
        <w:rPr>
          <w:szCs w:val="20"/>
        </w:rPr>
      </w:pPr>
      <w:r w:rsidRPr="002A522F">
        <w:rPr>
          <w:szCs w:val="20"/>
        </w:rPr>
        <w:t xml:space="preserve">Suppose you were to  find the odds ratio for these data as follows: </w:t>
      </w:r>
    </w:p>
    <w:p w:rsidR="00145056" w:rsidRDefault="00145056" w:rsidP="00145056">
      <w:pPr>
        <w:pStyle w:val="ListParagraph"/>
        <w:tabs>
          <w:tab w:val="left" w:pos="360"/>
          <w:tab w:val="left" w:pos="1260"/>
        </w:tabs>
        <w:spacing w:after="0" w:line="240" w:lineRule="auto"/>
        <w:ind w:left="360"/>
        <w:rPr>
          <w:szCs w:val="20"/>
        </w:rPr>
      </w:pPr>
    </w:p>
    <w:p w:rsidR="00145056" w:rsidRPr="002A522F" w:rsidRDefault="00145056" w:rsidP="00145056">
      <w:pPr>
        <w:pStyle w:val="ListParagraph"/>
        <w:tabs>
          <w:tab w:val="left" w:pos="360"/>
          <w:tab w:val="left" w:pos="1260"/>
        </w:tabs>
        <w:spacing w:after="0" w:line="240" w:lineRule="auto"/>
        <w:ind w:left="360"/>
        <w:rPr>
          <w:szCs w:val="20"/>
        </w:rPr>
      </w:pPr>
      <m:oMathPara>
        <m:oMath>
          <m:r>
            <w:rPr>
              <w:rFonts w:ascii="Cambria Math" w:hAnsi="Cambria Math"/>
              <w:szCs w:val="20"/>
            </w:rPr>
            <m:t xml:space="preserve">Odds Ratio= </m:t>
          </m:r>
          <m:f>
            <m:fPr>
              <m:ctrlPr>
                <w:rPr>
                  <w:rFonts w:ascii="Cambria Math" w:hAnsi="Cambria Math"/>
                  <w:i/>
                  <w:szCs w:val="20"/>
                </w:rPr>
              </m:ctrlPr>
            </m:fPr>
            <m:num>
              <m:r>
                <w:rPr>
                  <w:rFonts w:ascii="Cambria Math" w:hAnsi="Cambria Math"/>
                  <w:szCs w:val="20"/>
                </w:rPr>
                <m:t>Odds of attempting suicide if adopted</m:t>
              </m:r>
            </m:num>
            <m:den>
              <m:r>
                <w:rPr>
                  <w:rFonts w:ascii="Cambria Math" w:hAnsi="Cambria Math"/>
                  <w:szCs w:val="20"/>
                </w:rPr>
                <m:t>Odds of attempting suicide if not adopted</m:t>
              </m:r>
            </m:den>
          </m:f>
          <m:r>
            <m:rPr>
              <m:sty m:val="p"/>
            </m:rPr>
            <w:rPr>
              <w:szCs w:val="20"/>
            </w:rPr>
            <w:br/>
          </m:r>
        </m:oMath>
      </m:oMathPara>
    </w:p>
    <w:p w:rsidR="00145056" w:rsidRPr="002A522F" w:rsidRDefault="00E21419" w:rsidP="00145056">
      <w:pPr>
        <w:pStyle w:val="ListParagraph"/>
        <w:tabs>
          <w:tab w:val="left" w:pos="360"/>
          <w:tab w:val="left" w:pos="1260"/>
        </w:tabs>
        <w:spacing w:after="0" w:line="240" w:lineRule="auto"/>
        <w:ind w:left="360"/>
        <w:rPr>
          <w:szCs w:val="20"/>
        </w:rPr>
      </w:pPr>
      <w:r>
        <w:rPr>
          <w:szCs w:val="20"/>
        </w:rPr>
        <w:t>Which of these is the correct</w:t>
      </w:r>
      <w:r w:rsidR="00145056" w:rsidRPr="002A522F">
        <w:rPr>
          <w:szCs w:val="20"/>
        </w:rPr>
        <w:t xml:space="preserve"> odds ratio?  </w:t>
      </w:r>
      <w:r w:rsidR="00145056" w:rsidRPr="002A522F">
        <w:rPr>
          <w:rFonts w:cs="TimesNewRomanPSMT"/>
          <w:szCs w:val="20"/>
        </w:rPr>
        <w:t>(</w:t>
      </w:r>
      <w:proofErr w:type="gramStart"/>
      <w:r w:rsidR="00145056" w:rsidRPr="002A522F">
        <w:rPr>
          <w:rFonts w:cs="TimesNewRomanPSMT"/>
          <w:szCs w:val="20"/>
        </w:rPr>
        <w:t>3</w:t>
      </w:r>
      <w:proofErr w:type="gramEnd"/>
      <w:r w:rsidR="00145056" w:rsidRPr="002A522F">
        <w:rPr>
          <w:rFonts w:cs="TimesNewRomanPSMT"/>
          <w:szCs w:val="20"/>
        </w:rPr>
        <w:t xml:space="preserve"> pts)</w:t>
      </w:r>
    </w:p>
    <w:p w:rsidR="00145056" w:rsidRPr="002A522F" w:rsidRDefault="00145056" w:rsidP="00145056">
      <w:pPr>
        <w:pStyle w:val="ListParagraph"/>
        <w:numPr>
          <w:ilvl w:val="1"/>
          <w:numId w:val="1"/>
        </w:numPr>
        <w:tabs>
          <w:tab w:val="left" w:pos="360"/>
          <w:tab w:val="left" w:pos="1260"/>
        </w:tabs>
        <w:spacing w:after="0" w:line="240" w:lineRule="auto"/>
        <w:ind w:left="720"/>
        <w:rPr>
          <w:szCs w:val="20"/>
        </w:rPr>
      </w:pPr>
      <w:r w:rsidRPr="002A522F">
        <w:rPr>
          <w:szCs w:val="20"/>
        </w:rPr>
        <w:t>(47/645) / (9/531) = 4.30</w:t>
      </w:r>
    </w:p>
    <w:p w:rsidR="00145056" w:rsidRPr="002A522F" w:rsidRDefault="00145056" w:rsidP="00145056">
      <w:pPr>
        <w:pStyle w:val="ListParagraph"/>
        <w:numPr>
          <w:ilvl w:val="1"/>
          <w:numId w:val="1"/>
        </w:numPr>
        <w:tabs>
          <w:tab w:val="left" w:pos="360"/>
          <w:tab w:val="left" w:pos="1260"/>
        </w:tabs>
        <w:spacing w:after="0" w:line="240" w:lineRule="auto"/>
        <w:ind w:left="720"/>
        <w:rPr>
          <w:szCs w:val="20"/>
        </w:rPr>
      </w:pPr>
      <w:r w:rsidRPr="002A522F">
        <w:rPr>
          <w:szCs w:val="20"/>
        </w:rPr>
        <w:t>(47/56) / (9/56) = 5.22</w:t>
      </w:r>
    </w:p>
    <w:p w:rsidR="00145056" w:rsidRPr="002A522F" w:rsidRDefault="00145056" w:rsidP="00145056">
      <w:pPr>
        <w:pStyle w:val="ListParagraph"/>
        <w:numPr>
          <w:ilvl w:val="1"/>
          <w:numId w:val="1"/>
        </w:numPr>
        <w:tabs>
          <w:tab w:val="left" w:pos="360"/>
          <w:tab w:val="left" w:pos="1260"/>
        </w:tabs>
        <w:spacing w:after="0" w:line="240" w:lineRule="auto"/>
        <w:ind w:left="720"/>
        <w:rPr>
          <w:szCs w:val="20"/>
        </w:rPr>
      </w:pPr>
      <w:r w:rsidRPr="002A522F">
        <w:rPr>
          <w:szCs w:val="20"/>
        </w:rPr>
        <w:t>(47/692) / (9/540) = 4.08</w:t>
      </w:r>
    </w:p>
    <w:p w:rsidR="00145056" w:rsidRPr="002A522F" w:rsidRDefault="00145056" w:rsidP="00145056">
      <w:pPr>
        <w:pStyle w:val="ListParagraph"/>
        <w:numPr>
          <w:ilvl w:val="1"/>
          <w:numId w:val="1"/>
        </w:numPr>
        <w:tabs>
          <w:tab w:val="left" w:pos="360"/>
          <w:tab w:val="left" w:pos="1260"/>
        </w:tabs>
        <w:spacing w:after="0" w:line="240" w:lineRule="auto"/>
        <w:ind w:left="720"/>
        <w:rPr>
          <w:szCs w:val="20"/>
        </w:rPr>
      </w:pPr>
      <w:r w:rsidRPr="002A522F">
        <w:rPr>
          <w:szCs w:val="20"/>
        </w:rPr>
        <w:t>(47/1232) / (9/1232) = 5.22</w:t>
      </w:r>
    </w:p>
    <w:p w:rsidR="00145056" w:rsidRPr="002A522F" w:rsidRDefault="00145056" w:rsidP="00145056">
      <w:pPr>
        <w:pStyle w:val="ListParagraph"/>
        <w:tabs>
          <w:tab w:val="left" w:pos="360"/>
          <w:tab w:val="left" w:pos="1260"/>
        </w:tabs>
        <w:spacing w:after="0" w:line="240" w:lineRule="auto"/>
        <w:rPr>
          <w:szCs w:val="20"/>
        </w:rPr>
      </w:pPr>
    </w:p>
    <w:p w:rsidR="00145056" w:rsidRPr="00860CE5" w:rsidRDefault="00145056" w:rsidP="00145056">
      <w:pPr>
        <w:pStyle w:val="ListParagraph"/>
        <w:tabs>
          <w:tab w:val="left" w:pos="360"/>
          <w:tab w:val="left" w:pos="1260"/>
        </w:tabs>
        <w:spacing w:after="0" w:line="240" w:lineRule="auto"/>
        <w:rPr>
          <w:rFonts w:ascii="Palatino Linotype" w:hAnsi="Palatino Linotype"/>
          <w:sz w:val="20"/>
          <w:szCs w:val="20"/>
        </w:rPr>
      </w:pPr>
    </w:p>
    <w:p w:rsidR="00623D03" w:rsidRDefault="00623D03" w:rsidP="00623D03">
      <w:pPr>
        <w:pStyle w:val="ListParagraph"/>
        <w:numPr>
          <w:ilvl w:val="0"/>
          <w:numId w:val="1"/>
        </w:numPr>
      </w:pPr>
      <w:r>
        <w:lastRenderedPageBreak/>
        <w:t xml:space="preserve">Compute the difference in risk to compare the risk of attempting suicide for those that </w:t>
      </w:r>
      <w:proofErr w:type="gramStart"/>
      <w:r>
        <w:t>have been adopted</w:t>
      </w:r>
      <w:proofErr w:type="gramEnd"/>
      <w:r>
        <w:t xml:space="preserve"> compared against thos</w:t>
      </w:r>
      <w:r w:rsidR="00015721">
        <w:t>e that have not been adopted. (2</w:t>
      </w:r>
      <w:r>
        <w:t xml:space="preserve"> pts</w:t>
      </w:r>
      <w:r w:rsidR="00015721">
        <w:t xml:space="preserve"> each</w:t>
      </w:r>
      <w:r>
        <w:t>)</w:t>
      </w:r>
    </w:p>
    <w:p w:rsidR="00623D03" w:rsidRDefault="00623D03" w:rsidP="00623D03">
      <w:pPr>
        <w:pStyle w:val="ListParagraph"/>
        <w:ind w:left="360"/>
      </w:pPr>
    </w:p>
    <w:p w:rsidR="00623D03" w:rsidRDefault="00623D03" w:rsidP="00623D03">
      <w:pPr>
        <w:pStyle w:val="ListParagraph"/>
        <w:ind w:left="360"/>
      </w:pPr>
      <w:r>
        <w:t>Show the math:</w:t>
      </w:r>
    </w:p>
    <w:p w:rsidR="00623D03" w:rsidRDefault="00623D03" w:rsidP="00623D03">
      <w:pPr>
        <w:pStyle w:val="ListParagraph"/>
        <w:ind w:left="360"/>
      </w:pPr>
    </w:p>
    <w:p w:rsidR="00623D03" w:rsidRDefault="00623D03" w:rsidP="00623D03">
      <w:pPr>
        <w:pStyle w:val="ListParagraph"/>
        <w:ind w:left="360"/>
      </w:pPr>
    </w:p>
    <w:p w:rsidR="00623D03" w:rsidRDefault="00623D03" w:rsidP="00623D03">
      <w:pPr>
        <w:pStyle w:val="ListParagraph"/>
        <w:ind w:left="360"/>
      </w:pPr>
      <w:r>
        <w:t>Interpret this value:</w:t>
      </w:r>
    </w:p>
    <w:p w:rsidR="00623D03" w:rsidRDefault="00623D03" w:rsidP="00623D03"/>
    <w:p w:rsidR="00623D03" w:rsidRDefault="00623D03" w:rsidP="00623D03"/>
    <w:p w:rsidR="00623D03" w:rsidRDefault="00623D03" w:rsidP="00623D03"/>
    <w:p w:rsidR="00623D03" w:rsidRPr="00B126C4" w:rsidRDefault="00623D03" w:rsidP="00623D03">
      <w:r w:rsidRPr="00F43B59">
        <w:t>Consider the following graph that shows the relationship between Gender and Reason for Death in fatal car accidents for people whose age is between 18 and 24.  This study included deaths from car accidents for 100 women and 200 males.</w:t>
      </w:r>
    </w:p>
    <w:p w:rsidR="00623D03" w:rsidRPr="00916438" w:rsidRDefault="00623D03" w:rsidP="00623D03">
      <w:r w:rsidRPr="00916438">
        <w:t>Goal of Investigation: To compare the Reason for Death across Gender.</w:t>
      </w:r>
    </w:p>
    <w:p w:rsidR="00623D03" w:rsidRDefault="00623D03" w:rsidP="00623D03">
      <w:pPr>
        <w:pStyle w:val="ListParagraph"/>
        <w:ind w:left="1440"/>
        <w:jc w:val="center"/>
      </w:pPr>
      <w:r w:rsidRPr="00B126C4">
        <w:rPr>
          <w:noProof/>
        </w:rPr>
        <w:drawing>
          <wp:inline distT="0" distB="0" distL="0" distR="0" wp14:anchorId="79D5EE3B" wp14:editId="1F213D14">
            <wp:extent cx="2467836" cy="159067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83340" cy="1600669"/>
                    </a:xfrm>
                    <a:prstGeom prst="rect">
                      <a:avLst/>
                    </a:prstGeom>
                  </pic:spPr>
                </pic:pic>
              </a:graphicData>
            </a:graphic>
          </wp:inline>
        </w:drawing>
      </w:r>
    </w:p>
    <w:p w:rsidR="00623D03" w:rsidRPr="00F43B59" w:rsidRDefault="00623D03" w:rsidP="00623D03">
      <w:pPr>
        <w:pStyle w:val="ListParagraph"/>
        <w:numPr>
          <w:ilvl w:val="0"/>
          <w:numId w:val="1"/>
        </w:numPr>
        <w:spacing w:after="0" w:line="240" w:lineRule="auto"/>
      </w:pPr>
      <w:r>
        <w:t xml:space="preserve">Answer the following True or False (1 </w:t>
      </w:r>
      <w:proofErr w:type="spellStart"/>
      <w:r>
        <w:t>pt</w:t>
      </w:r>
      <w:proofErr w:type="spellEnd"/>
      <w:r w:rsidRPr="00F43B59">
        <w:t xml:space="preserve"> each)</w:t>
      </w:r>
      <w:r w:rsidR="009F5DA1">
        <w:br/>
      </w:r>
    </w:p>
    <w:tbl>
      <w:tblPr>
        <w:tblStyle w:val="TableGrid"/>
        <w:tblW w:w="9000" w:type="dxa"/>
        <w:tblInd w:w="445" w:type="dxa"/>
        <w:tblLook w:val="01E0" w:firstRow="1" w:lastRow="1" w:firstColumn="1" w:lastColumn="1" w:noHBand="0" w:noVBand="0"/>
      </w:tblPr>
      <w:tblGrid>
        <w:gridCol w:w="450"/>
        <w:gridCol w:w="6443"/>
        <w:gridCol w:w="1027"/>
        <w:gridCol w:w="1080"/>
      </w:tblGrid>
      <w:tr w:rsidR="009F5DA1" w:rsidRPr="00B126C4" w:rsidTr="00015721">
        <w:tc>
          <w:tcPr>
            <w:tcW w:w="450" w:type="dxa"/>
            <w:tcBorders>
              <w:righ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a.</w:t>
            </w:r>
          </w:p>
        </w:tc>
        <w:tc>
          <w:tcPr>
            <w:tcW w:w="6443" w:type="dxa"/>
            <w:tcBorders>
              <w:lef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 xml:space="preserve">Cell phones are more likely to be the cause of the fatal car accident in women than </w:t>
            </w:r>
            <w:proofErr w:type="gramStart"/>
            <w:r w:rsidRPr="00623D03">
              <w:rPr>
                <w:rFonts w:asciiTheme="minorHAnsi" w:hAnsiTheme="minorHAnsi"/>
                <w:sz w:val="22"/>
              </w:rPr>
              <w:t>men</w:t>
            </w:r>
            <w:proofErr w:type="gramEnd"/>
            <w:r w:rsidRPr="00623D03">
              <w:rPr>
                <w:rFonts w:asciiTheme="minorHAnsi" w:hAnsiTheme="minorHAnsi"/>
                <w:sz w:val="22"/>
              </w:rPr>
              <w:t>.</w:t>
            </w:r>
          </w:p>
        </w:tc>
        <w:tc>
          <w:tcPr>
            <w:tcW w:w="1027"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T</w:t>
            </w:r>
            <w:r>
              <w:rPr>
                <w:rFonts w:asciiTheme="minorHAnsi" w:hAnsiTheme="minorHAnsi"/>
                <w:sz w:val="22"/>
              </w:rPr>
              <w:t>RUE</w:t>
            </w:r>
          </w:p>
        </w:tc>
        <w:tc>
          <w:tcPr>
            <w:tcW w:w="1080"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F</w:t>
            </w:r>
            <w:r>
              <w:rPr>
                <w:rFonts w:asciiTheme="minorHAnsi" w:hAnsiTheme="minorHAnsi"/>
                <w:sz w:val="22"/>
              </w:rPr>
              <w:t>ALSE</w:t>
            </w:r>
          </w:p>
        </w:tc>
      </w:tr>
      <w:tr w:rsidR="009F5DA1" w:rsidRPr="00B126C4" w:rsidTr="00015721">
        <w:tc>
          <w:tcPr>
            <w:tcW w:w="450" w:type="dxa"/>
            <w:tcBorders>
              <w:righ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b.</w:t>
            </w:r>
          </w:p>
        </w:tc>
        <w:tc>
          <w:tcPr>
            <w:tcW w:w="6443" w:type="dxa"/>
            <w:tcBorders>
              <w:lef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Drinking is the cause for more fatal car accidents than cell phones for men.</w:t>
            </w:r>
          </w:p>
        </w:tc>
        <w:tc>
          <w:tcPr>
            <w:tcW w:w="1027"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T</w:t>
            </w:r>
            <w:r>
              <w:rPr>
                <w:rFonts w:asciiTheme="minorHAnsi" w:hAnsiTheme="minorHAnsi"/>
                <w:sz w:val="22"/>
              </w:rPr>
              <w:t>RUE</w:t>
            </w:r>
          </w:p>
        </w:tc>
        <w:tc>
          <w:tcPr>
            <w:tcW w:w="1080"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F</w:t>
            </w:r>
            <w:r>
              <w:rPr>
                <w:rFonts w:asciiTheme="minorHAnsi" w:hAnsiTheme="minorHAnsi"/>
                <w:sz w:val="22"/>
              </w:rPr>
              <w:t>ALSE</w:t>
            </w:r>
          </w:p>
        </w:tc>
      </w:tr>
      <w:tr w:rsidR="009F5DA1" w:rsidRPr="00B126C4" w:rsidTr="00015721">
        <w:tc>
          <w:tcPr>
            <w:tcW w:w="450" w:type="dxa"/>
            <w:tcBorders>
              <w:righ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c.</w:t>
            </w:r>
          </w:p>
        </w:tc>
        <w:tc>
          <w:tcPr>
            <w:tcW w:w="6443" w:type="dxa"/>
            <w:tcBorders>
              <w:lef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Drinking is the cause for more fatal car accidents than cell phones for men and women.</w:t>
            </w:r>
          </w:p>
        </w:tc>
        <w:tc>
          <w:tcPr>
            <w:tcW w:w="1027"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T</w:t>
            </w:r>
            <w:r>
              <w:rPr>
                <w:rFonts w:asciiTheme="minorHAnsi" w:hAnsiTheme="minorHAnsi"/>
                <w:sz w:val="22"/>
              </w:rPr>
              <w:t>RUE</w:t>
            </w:r>
          </w:p>
        </w:tc>
        <w:tc>
          <w:tcPr>
            <w:tcW w:w="1080"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F</w:t>
            </w:r>
            <w:r>
              <w:rPr>
                <w:rFonts w:asciiTheme="minorHAnsi" w:hAnsiTheme="minorHAnsi"/>
                <w:sz w:val="22"/>
              </w:rPr>
              <w:t>ALSE</w:t>
            </w:r>
          </w:p>
        </w:tc>
      </w:tr>
      <w:tr w:rsidR="009F5DA1" w:rsidRPr="00B126C4" w:rsidTr="00015721">
        <w:tc>
          <w:tcPr>
            <w:tcW w:w="450" w:type="dxa"/>
            <w:tcBorders>
              <w:righ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d.</w:t>
            </w:r>
          </w:p>
        </w:tc>
        <w:tc>
          <w:tcPr>
            <w:tcW w:w="6443" w:type="dxa"/>
            <w:tcBorders>
              <w:lef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A woman is less likely to have Drinking be the cause of the fatal car accident than men.</w:t>
            </w:r>
          </w:p>
        </w:tc>
        <w:tc>
          <w:tcPr>
            <w:tcW w:w="1027"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T</w:t>
            </w:r>
            <w:r>
              <w:rPr>
                <w:rFonts w:asciiTheme="minorHAnsi" w:hAnsiTheme="minorHAnsi"/>
                <w:sz w:val="22"/>
              </w:rPr>
              <w:t>RUE</w:t>
            </w:r>
          </w:p>
        </w:tc>
        <w:tc>
          <w:tcPr>
            <w:tcW w:w="1080"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F</w:t>
            </w:r>
            <w:r>
              <w:rPr>
                <w:rFonts w:asciiTheme="minorHAnsi" w:hAnsiTheme="minorHAnsi"/>
                <w:sz w:val="22"/>
              </w:rPr>
              <w:t>ALSE</w:t>
            </w:r>
          </w:p>
        </w:tc>
      </w:tr>
      <w:tr w:rsidR="009F5DA1" w:rsidRPr="00B126C4" w:rsidTr="00015721">
        <w:trPr>
          <w:trHeight w:val="440"/>
        </w:trPr>
        <w:tc>
          <w:tcPr>
            <w:tcW w:w="450" w:type="dxa"/>
            <w:tcBorders>
              <w:righ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e.</w:t>
            </w:r>
          </w:p>
        </w:tc>
        <w:tc>
          <w:tcPr>
            <w:tcW w:w="6443" w:type="dxa"/>
            <w:tcBorders>
              <w:lef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The risk difference in this plot is zero.</w:t>
            </w:r>
          </w:p>
        </w:tc>
        <w:tc>
          <w:tcPr>
            <w:tcW w:w="1027"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T</w:t>
            </w:r>
            <w:r>
              <w:rPr>
                <w:rFonts w:asciiTheme="minorHAnsi" w:hAnsiTheme="minorHAnsi"/>
                <w:sz w:val="22"/>
              </w:rPr>
              <w:t>RUE</w:t>
            </w:r>
          </w:p>
        </w:tc>
        <w:tc>
          <w:tcPr>
            <w:tcW w:w="1080"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F</w:t>
            </w:r>
            <w:r>
              <w:rPr>
                <w:rFonts w:asciiTheme="minorHAnsi" w:hAnsiTheme="minorHAnsi"/>
                <w:sz w:val="22"/>
              </w:rPr>
              <w:t>ALSE</w:t>
            </w:r>
          </w:p>
        </w:tc>
      </w:tr>
      <w:tr w:rsidR="009F5DA1" w:rsidRPr="00B126C4" w:rsidTr="00015721">
        <w:tc>
          <w:tcPr>
            <w:tcW w:w="450" w:type="dxa"/>
            <w:tcBorders>
              <w:righ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f.</w:t>
            </w:r>
          </w:p>
        </w:tc>
        <w:tc>
          <w:tcPr>
            <w:tcW w:w="6443" w:type="dxa"/>
            <w:tcBorders>
              <w:lef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 xml:space="preserve">The outcomes from this investigation </w:t>
            </w:r>
            <w:proofErr w:type="gramStart"/>
            <w:r w:rsidRPr="00623D03">
              <w:rPr>
                <w:rFonts w:asciiTheme="minorHAnsi" w:hAnsiTheme="minorHAnsi"/>
                <w:sz w:val="22"/>
              </w:rPr>
              <w:t>can be used</w:t>
            </w:r>
            <w:proofErr w:type="gramEnd"/>
            <w:r w:rsidRPr="00623D03">
              <w:rPr>
                <w:rFonts w:asciiTheme="minorHAnsi" w:hAnsiTheme="minorHAnsi"/>
                <w:sz w:val="22"/>
              </w:rPr>
              <w:t xml:space="preserve"> to generalize about driving habits of senior citizens, say people over 65.</w:t>
            </w:r>
          </w:p>
        </w:tc>
        <w:tc>
          <w:tcPr>
            <w:tcW w:w="1027"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T</w:t>
            </w:r>
            <w:r>
              <w:rPr>
                <w:rFonts w:asciiTheme="minorHAnsi" w:hAnsiTheme="minorHAnsi"/>
                <w:sz w:val="22"/>
              </w:rPr>
              <w:t>RUE</w:t>
            </w:r>
          </w:p>
        </w:tc>
        <w:tc>
          <w:tcPr>
            <w:tcW w:w="1080"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F</w:t>
            </w:r>
            <w:r>
              <w:rPr>
                <w:rFonts w:asciiTheme="minorHAnsi" w:hAnsiTheme="minorHAnsi"/>
                <w:sz w:val="22"/>
              </w:rPr>
              <w:t>ALSE</w:t>
            </w:r>
          </w:p>
        </w:tc>
      </w:tr>
      <w:tr w:rsidR="009F5DA1" w:rsidRPr="00B126C4" w:rsidTr="00015721">
        <w:tc>
          <w:tcPr>
            <w:tcW w:w="450" w:type="dxa"/>
            <w:tcBorders>
              <w:right w:val="single" w:sz="4" w:space="0" w:color="auto"/>
            </w:tcBorders>
          </w:tcPr>
          <w:p w:rsidR="009F5DA1" w:rsidRPr="00015721" w:rsidRDefault="009F5DA1" w:rsidP="009F5DA1">
            <w:pPr>
              <w:pStyle w:val="NoSpacing"/>
              <w:rPr>
                <w:rFonts w:asciiTheme="minorHAnsi" w:hAnsiTheme="minorHAnsi"/>
              </w:rPr>
            </w:pPr>
            <w:r w:rsidRPr="00015721">
              <w:rPr>
                <w:rFonts w:asciiTheme="minorHAnsi" w:hAnsiTheme="minorHAnsi"/>
                <w:sz w:val="22"/>
              </w:rPr>
              <w:t>g.</w:t>
            </w:r>
          </w:p>
        </w:tc>
        <w:tc>
          <w:tcPr>
            <w:tcW w:w="6443" w:type="dxa"/>
            <w:tcBorders>
              <w:left w:val="single" w:sz="4" w:space="0" w:color="auto"/>
            </w:tcBorders>
          </w:tcPr>
          <w:p w:rsidR="009F5DA1" w:rsidRPr="00623D03" w:rsidRDefault="009F5DA1" w:rsidP="009F5DA1">
            <w:pPr>
              <w:pStyle w:val="NoSpacing"/>
              <w:rPr>
                <w:rFonts w:asciiTheme="minorHAnsi" w:hAnsiTheme="minorHAnsi"/>
                <w:sz w:val="22"/>
              </w:rPr>
            </w:pPr>
            <w:r w:rsidRPr="00623D03">
              <w:rPr>
                <w:rFonts w:asciiTheme="minorHAnsi" w:hAnsiTheme="minorHAnsi"/>
                <w:sz w:val="22"/>
              </w:rPr>
              <w:t>This investigation is not fair because the number of women and men in this study were not the same.</w:t>
            </w:r>
          </w:p>
        </w:tc>
        <w:tc>
          <w:tcPr>
            <w:tcW w:w="1027"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T</w:t>
            </w:r>
            <w:r>
              <w:rPr>
                <w:rFonts w:asciiTheme="minorHAnsi" w:hAnsiTheme="minorHAnsi"/>
                <w:sz w:val="22"/>
              </w:rPr>
              <w:t>RUE</w:t>
            </w:r>
          </w:p>
        </w:tc>
        <w:tc>
          <w:tcPr>
            <w:tcW w:w="1080" w:type="dxa"/>
            <w:tcBorders>
              <w:left w:val="single" w:sz="4" w:space="0" w:color="auto"/>
            </w:tcBorders>
          </w:tcPr>
          <w:p w:rsidR="009F5DA1" w:rsidRPr="00623D03" w:rsidRDefault="009F5DA1" w:rsidP="009F5DA1">
            <w:pPr>
              <w:pStyle w:val="NoSpacing"/>
              <w:jc w:val="center"/>
              <w:rPr>
                <w:rFonts w:asciiTheme="minorHAnsi" w:hAnsiTheme="minorHAnsi"/>
                <w:sz w:val="22"/>
              </w:rPr>
            </w:pPr>
            <w:r w:rsidRPr="00623D03">
              <w:rPr>
                <w:rFonts w:asciiTheme="minorHAnsi" w:hAnsiTheme="minorHAnsi"/>
                <w:sz w:val="22"/>
              </w:rPr>
              <w:t>F</w:t>
            </w:r>
            <w:r>
              <w:rPr>
                <w:rFonts w:asciiTheme="minorHAnsi" w:hAnsiTheme="minorHAnsi"/>
                <w:sz w:val="22"/>
              </w:rPr>
              <w:t>ALSE</w:t>
            </w:r>
          </w:p>
        </w:tc>
      </w:tr>
    </w:tbl>
    <w:p w:rsidR="000E78E8" w:rsidRDefault="000E78E8"/>
    <w:sectPr w:rsidR="000E78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70E" w:rsidRDefault="0010270E" w:rsidP="0010270E">
      <w:pPr>
        <w:spacing w:after="0" w:line="240" w:lineRule="auto"/>
      </w:pPr>
      <w:r>
        <w:separator/>
      </w:r>
    </w:p>
  </w:endnote>
  <w:endnote w:type="continuationSeparator" w:id="0">
    <w:p w:rsidR="0010270E" w:rsidRDefault="0010270E" w:rsidP="0010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1F" w:rsidRDefault="00125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1F" w:rsidRDefault="00125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1F" w:rsidRDefault="00125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70E" w:rsidRDefault="0010270E" w:rsidP="0010270E">
      <w:pPr>
        <w:spacing w:after="0" w:line="240" w:lineRule="auto"/>
      </w:pPr>
      <w:r>
        <w:separator/>
      </w:r>
    </w:p>
  </w:footnote>
  <w:footnote w:type="continuationSeparator" w:id="0">
    <w:p w:rsidR="0010270E" w:rsidRDefault="0010270E" w:rsidP="00102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1F" w:rsidRDefault="00125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0E" w:rsidRDefault="0012501F" w:rsidP="0010270E">
    <w:pPr>
      <w:pStyle w:val="Header"/>
      <w:jc w:val="center"/>
      <w:rPr>
        <w:sz w:val="32"/>
      </w:rPr>
    </w:pPr>
    <w:r>
      <w:rPr>
        <w:sz w:val="32"/>
      </w:rPr>
      <w:t xml:space="preserve">Quiz over Section </w:t>
    </w:r>
    <w:r>
      <w:rPr>
        <w:sz w:val="32"/>
      </w:rPr>
      <w:t>4.2</w:t>
    </w:r>
    <w:bookmarkStart w:id="0" w:name="_GoBack"/>
    <w:bookmarkEnd w:id="0"/>
  </w:p>
  <w:p w:rsidR="0010270E" w:rsidRPr="00055EBB" w:rsidRDefault="0010270E" w:rsidP="0010270E">
    <w:pPr>
      <w:pStyle w:val="Header"/>
      <w:jc w:val="center"/>
      <w:rPr>
        <w:sz w:val="24"/>
      </w:rPr>
    </w:pPr>
    <w:r w:rsidRPr="00055EBB">
      <w:rPr>
        <w:sz w:val="24"/>
      </w:rPr>
      <w:t>Two version</w:t>
    </w:r>
    <w:r>
      <w:rPr>
        <w:sz w:val="24"/>
      </w:rPr>
      <w:t>s</w:t>
    </w:r>
    <w:r w:rsidRPr="00055EBB">
      <w:rPr>
        <w:sz w:val="24"/>
      </w:rPr>
      <w:t xml:space="preserve"> of this quiz were given – </w:t>
    </w:r>
    <w:r>
      <w:rPr>
        <w:sz w:val="24"/>
      </w:rPr>
      <w:t>solution to V</w:t>
    </w:r>
    <w:r w:rsidRPr="00055EBB">
      <w:rPr>
        <w:sz w:val="24"/>
      </w:rPr>
      <w:t>ersion</w:t>
    </w:r>
    <w:r>
      <w:rPr>
        <w:sz w:val="24"/>
      </w:rPr>
      <w:t xml:space="preserve"> #1 is</w:t>
    </w:r>
    <w:r w:rsidRPr="00055EBB">
      <w:rPr>
        <w:sz w:val="24"/>
      </w:rPr>
      <w:t xml:space="preserve"> provided here</w:t>
    </w:r>
  </w:p>
  <w:p w:rsidR="0010270E" w:rsidRDefault="00102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1F" w:rsidRDefault="00125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4045A"/>
    <w:multiLevelType w:val="hybridMultilevel"/>
    <w:tmpl w:val="91D64104"/>
    <w:lvl w:ilvl="0" w:tplc="D5A257EC">
      <w:start w:val="1"/>
      <w:numFmt w:val="decimal"/>
      <w:lvlText w:val="%1."/>
      <w:lvlJc w:val="left"/>
      <w:pPr>
        <w:ind w:left="360" w:hanging="360"/>
      </w:pPr>
      <w:rPr>
        <w:rFonts w:asciiTheme="minorHAnsi" w:hAnsiTheme="minorHAnsi" w:hint="default"/>
        <w:b w:val="0"/>
        <w:i w:val="0"/>
      </w:rPr>
    </w:lvl>
    <w:lvl w:ilvl="1" w:tplc="C99E4928">
      <w:start w:val="1"/>
      <w:numFmt w:val="lowerLetter"/>
      <w:lvlText w:val="%2."/>
      <w:lvlJc w:val="left"/>
      <w:pPr>
        <w:ind w:left="162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56"/>
    <w:rsid w:val="00015721"/>
    <w:rsid w:val="0006303A"/>
    <w:rsid w:val="000E78E8"/>
    <w:rsid w:val="0010270E"/>
    <w:rsid w:val="0012501F"/>
    <w:rsid w:val="00145056"/>
    <w:rsid w:val="001A344E"/>
    <w:rsid w:val="0020541D"/>
    <w:rsid w:val="00623D03"/>
    <w:rsid w:val="00642DD3"/>
    <w:rsid w:val="009F5DA1"/>
    <w:rsid w:val="00B709BD"/>
    <w:rsid w:val="00D4640D"/>
    <w:rsid w:val="00D56CA0"/>
    <w:rsid w:val="00E21419"/>
    <w:rsid w:val="00E5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5D8F"/>
  <w15:chartTrackingRefBased/>
  <w15:docId w15:val="{DB335182-0539-4DBE-9029-85F6ABB4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056"/>
    <w:pPr>
      <w:ind w:left="720"/>
      <w:contextualSpacing/>
    </w:pPr>
  </w:style>
  <w:style w:type="table" w:styleId="TableGrid">
    <w:name w:val="Table Grid"/>
    <w:basedOn w:val="TableNormal"/>
    <w:rsid w:val="001450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5056"/>
    <w:pPr>
      <w:spacing w:after="0" w:line="240" w:lineRule="auto"/>
    </w:pPr>
  </w:style>
  <w:style w:type="paragraph" w:styleId="BalloonText">
    <w:name w:val="Balloon Text"/>
    <w:basedOn w:val="Normal"/>
    <w:link w:val="BalloonTextChar"/>
    <w:uiPriority w:val="99"/>
    <w:semiHidden/>
    <w:unhideWhenUsed/>
    <w:rsid w:val="00D46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40D"/>
    <w:rPr>
      <w:rFonts w:ascii="Segoe UI" w:hAnsi="Segoe UI" w:cs="Segoe UI"/>
      <w:sz w:val="18"/>
      <w:szCs w:val="18"/>
    </w:rPr>
  </w:style>
  <w:style w:type="paragraph" w:styleId="Header">
    <w:name w:val="header"/>
    <w:basedOn w:val="Normal"/>
    <w:link w:val="HeaderChar"/>
    <w:uiPriority w:val="99"/>
    <w:unhideWhenUsed/>
    <w:rsid w:val="0010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70E"/>
  </w:style>
  <w:style w:type="paragraph" w:styleId="Footer">
    <w:name w:val="footer"/>
    <w:basedOn w:val="Normal"/>
    <w:link w:val="FooterChar"/>
    <w:uiPriority w:val="99"/>
    <w:unhideWhenUsed/>
    <w:rsid w:val="0010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2</cp:revision>
  <cp:lastPrinted>2018-03-30T13:58:00Z</cp:lastPrinted>
  <dcterms:created xsi:type="dcterms:W3CDTF">2018-04-04T01:41:00Z</dcterms:created>
  <dcterms:modified xsi:type="dcterms:W3CDTF">2018-04-04T01:41:00Z</dcterms:modified>
</cp:coreProperties>
</file>