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F16" w:rsidRPr="003D14D6" w:rsidRDefault="003D14D6" w:rsidP="003D14D6">
      <w:pPr>
        <w:rPr>
          <w:rFonts w:asciiTheme="majorHAnsi" w:hAnsiTheme="majorHAnsi"/>
          <w:sz w:val="32"/>
        </w:rPr>
      </w:pPr>
      <w:r>
        <w:rPr>
          <w:rFonts w:asciiTheme="majorHAnsi" w:hAnsiTheme="majorHAnsi"/>
          <w:sz w:val="32"/>
        </w:rPr>
        <w:t>Handout 6</w:t>
      </w:r>
      <w:r w:rsidRPr="003D14D6">
        <w:rPr>
          <w:rFonts w:asciiTheme="majorHAnsi" w:hAnsiTheme="majorHAnsi"/>
          <w:sz w:val="32"/>
        </w:rPr>
        <w:t>: Association Rules</w:t>
      </w:r>
    </w:p>
    <w:p w:rsidR="00F9285C" w:rsidRPr="003D14D6" w:rsidRDefault="00E32822">
      <w:pPr>
        <w:rPr>
          <w:rFonts w:asciiTheme="majorHAnsi" w:hAnsiTheme="majorHAnsi"/>
        </w:rPr>
      </w:pPr>
      <w:r w:rsidRPr="003D14D6">
        <w:rPr>
          <w:rFonts w:asciiTheme="majorHAnsi" w:hAnsiTheme="majorHAnsi"/>
        </w:rPr>
        <w:t>Market Basket Analyses are</w:t>
      </w:r>
      <w:r w:rsidR="00F9285C" w:rsidRPr="003D14D6">
        <w:rPr>
          <w:rFonts w:asciiTheme="majorHAnsi" w:hAnsiTheme="majorHAnsi"/>
        </w:rPr>
        <w:t xml:space="preserve"> a common application of association rules.  </w:t>
      </w:r>
      <w:r w:rsidRPr="003D14D6">
        <w:rPr>
          <w:rFonts w:asciiTheme="majorHAnsi" w:hAnsiTheme="majorHAnsi"/>
        </w:rPr>
        <w:t>One</w:t>
      </w:r>
      <w:r w:rsidR="00F9285C" w:rsidRPr="003D14D6">
        <w:rPr>
          <w:rFonts w:asciiTheme="majorHAnsi" w:hAnsiTheme="majorHAnsi"/>
        </w:rPr>
        <w:t xml:space="preserve"> goal of a market basket analysis is to understand the association between items purchases.  The relationship between items purchased at a grocery store will be considered in this handout.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5346"/>
      </w:tblGrid>
      <w:tr w:rsidR="00F9285C" w:rsidRPr="003D14D6" w:rsidTr="00F9285C">
        <w:trPr>
          <w:trHeight w:val="3889"/>
        </w:trPr>
        <w:tc>
          <w:tcPr>
            <w:tcW w:w="4558" w:type="dxa"/>
          </w:tcPr>
          <w:p w:rsidR="009125F8" w:rsidRPr="003D14D6" w:rsidRDefault="009125F8" w:rsidP="00286FDE">
            <w:pPr>
              <w:jc w:val="center"/>
              <w:rPr>
                <w:rFonts w:asciiTheme="majorHAnsi" w:hAnsiTheme="majorHAnsi"/>
              </w:rPr>
            </w:pPr>
          </w:p>
          <w:p w:rsidR="00286FDE" w:rsidRPr="003D14D6" w:rsidRDefault="00286FDE" w:rsidP="00286FDE">
            <w:pPr>
              <w:jc w:val="center"/>
              <w:rPr>
                <w:rFonts w:asciiTheme="majorHAnsi" w:hAnsiTheme="majorHAnsi"/>
              </w:rPr>
            </w:pPr>
            <w:r w:rsidRPr="003D14D6">
              <w:rPr>
                <w:rFonts w:asciiTheme="majorHAnsi" w:hAnsiTheme="majorHAnsi"/>
                <w:noProof/>
              </w:rPr>
              <w:drawing>
                <wp:inline distT="0" distB="0" distL="0" distR="0">
                  <wp:extent cx="1751764" cy="1313969"/>
                  <wp:effectExtent l="0" t="0" r="1270" b="635"/>
                  <wp:docPr id="9" name="Picture 9" descr="http://imagesus.homeaway.com/mda01/f4e2379a-d720-459f-b9c0-9999fc5590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us.homeaway.com/mda01/f4e2379a-d720-459f-b9c0-9999fc55902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5293" cy="1339119"/>
                          </a:xfrm>
                          <a:prstGeom prst="rect">
                            <a:avLst/>
                          </a:prstGeom>
                          <a:noFill/>
                          <a:ln>
                            <a:noFill/>
                          </a:ln>
                        </pic:spPr>
                      </pic:pic>
                    </a:graphicData>
                  </a:graphic>
                </wp:inline>
              </w:drawing>
            </w:r>
          </w:p>
          <w:p w:rsidR="00286FDE" w:rsidRPr="003D14D6" w:rsidRDefault="00F9285C" w:rsidP="00286FDE">
            <w:pPr>
              <w:jc w:val="center"/>
              <w:rPr>
                <w:rFonts w:asciiTheme="majorHAnsi" w:hAnsiTheme="majorHAnsi"/>
              </w:rPr>
            </w:pPr>
            <w:r w:rsidRPr="003D14D6">
              <w:rPr>
                <w:rFonts w:asciiTheme="majorHAnsi" w:hAnsiTheme="majorHAnsi"/>
                <w:noProof/>
              </w:rPr>
              <w:drawing>
                <wp:inline distT="0" distB="0" distL="0" distR="0" wp14:anchorId="1EED5624" wp14:editId="120E5C67">
                  <wp:extent cx="1072611" cy="71461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0946" cy="753480"/>
                          </a:xfrm>
                          <a:prstGeom prst="rect">
                            <a:avLst/>
                          </a:prstGeom>
                        </pic:spPr>
                      </pic:pic>
                    </a:graphicData>
                  </a:graphic>
                </wp:inline>
              </w:drawing>
            </w:r>
          </w:p>
        </w:tc>
        <w:tc>
          <w:tcPr>
            <w:tcW w:w="110" w:type="dxa"/>
          </w:tcPr>
          <w:p w:rsidR="009125F8" w:rsidRPr="003D14D6" w:rsidRDefault="009125F8">
            <w:pPr>
              <w:rPr>
                <w:rFonts w:asciiTheme="majorHAnsi" w:hAnsiTheme="majorHAnsi"/>
              </w:rPr>
            </w:pPr>
          </w:p>
          <w:p w:rsidR="00286FDE" w:rsidRPr="003D14D6" w:rsidRDefault="00286FDE">
            <w:pPr>
              <w:rPr>
                <w:rFonts w:asciiTheme="majorHAnsi" w:hAnsiTheme="majorHAnsi"/>
              </w:rPr>
            </w:pPr>
            <w:r w:rsidRPr="003D14D6">
              <w:rPr>
                <w:rFonts w:asciiTheme="majorHAnsi" w:hAnsiTheme="majorHAnsi"/>
                <w:noProof/>
              </w:rPr>
              <w:drawing>
                <wp:inline distT="0" distB="0" distL="0" distR="0" wp14:anchorId="0CB465E8" wp14:editId="7FB63D0F">
                  <wp:extent cx="3256257" cy="2196929"/>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2853" cy="2235113"/>
                          </a:xfrm>
                          <a:prstGeom prst="rect">
                            <a:avLst/>
                          </a:prstGeom>
                        </pic:spPr>
                      </pic:pic>
                    </a:graphicData>
                  </a:graphic>
                </wp:inline>
              </w:drawing>
            </w:r>
          </w:p>
        </w:tc>
      </w:tr>
    </w:tbl>
    <w:p w:rsidR="00134BD6" w:rsidRPr="003D14D6" w:rsidRDefault="00E07578">
      <w:pPr>
        <w:rPr>
          <w:rFonts w:asciiTheme="majorHAnsi" w:hAnsiTheme="majorHAnsi"/>
        </w:rPr>
      </w:pPr>
      <w:r w:rsidRPr="003D14D6">
        <w:rPr>
          <w:rFonts w:asciiTheme="majorHAnsi" w:hAnsiTheme="majorHAnsi"/>
        </w:rPr>
        <w:br/>
      </w:r>
      <w:r w:rsidR="00F9285C" w:rsidRPr="003D14D6">
        <w:rPr>
          <w:rFonts w:asciiTheme="majorHAnsi" w:hAnsiTheme="majorHAnsi"/>
        </w:rPr>
        <w:t>An association rule highlights the fact that some items are more (or less) indicative of the purchase of others.  For example, purchasing cereal increases the likelihood of purchasing milk.  The</w:t>
      </w:r>
      <w:r w:rsidR="00E32822" w:rsidRPr="003D14D6">
        <w:rPr>
          <w:rFonts w:asciiTheme="majorHAnsi" w:hAnsiTheme="majorHAnsi"/>
        </w:rPr>
        <w:t>se types of analyse</w:t>
      </w:r>
      <w:r w:rsidR="00F9285C" w:rsidRPr="003D14D6">
        <w:rPr>
          <w:rFonts w:asciiTheme="majorHAnsi" w:hAnsiTheme="majorHAnsi"/>
        </w:rPr>
        <w:t xml:space="preserve">s </w:t>
      </w:r>
      <w:r w:rsidR="00E32822" w:rsidRPr="003D14D6">
        <w:rPr>
          <w:rFonts w:asciiTheme="majorHAnsi" w:hAnsiTheme="majorHAnsi"/>
        </w:rPr>
        <w:t xml:space="preserve">may </w:t>
      </w:r>
      <w:r w:rsidR="00F9285C" w:rsidRPr="003D14D6">
        <w:rPr>
          <w:rFonts w:asciiTheme="majorHAnsi" w:hAnsiTheme="majorHAnsi"/>
        </w:rPr>
        <w:t xml:space="preserve">also reveals that liquor and milk are </w:t>
      </w:r>
      <w:r w:rsidR="00E32822" w:rsidRPr="003D14D6">
        <w:rPr>
          <w:rFonts w:asciiTheme="majorHAnsi" w:hAnsiTheme="majorHAnsi"/>
        </w:rPr>
        <w:t xml:space="preserve">rarely </w:t>
      </w:r>
      <w:r w:rsidR="00F9285C" w:rsidRPr="003D14D6">
        <w:rPr>
          <w:rFonts w:asciiTheme="majorHAnsi" w:hAnsiTheme="majorHAnsi"/>
        </w:rPr>
        <w:t>purchased together.</w:t>
      </w:r>
    </w:p>
    <w:p w:rsidR="00286FDE" w:rsidRPr="003D14D6" w:rsidRDefault="00286FDE" w:rsidP="00286FDE">
      <w:pPr>
        <w:jc w:val="center"/>
        <w:rPr>
          <w:rFonts w:asciiTheme="majorHAnsi" w:hAnsiTheme="majorHAnsi"/>
        </w:rPr>
      </w:pPr>
      <w:r w:rsidRPr="003D14D6">
        <w:rPr>
          <w:rFonts w:asciiTheme="majorHAnsi" w:hAnsiTheme="majorHAnsi"/>
          <w:noProof/>
        </w:rPr>
        <w:drawing>
          <wp:inline distT="0" distB="0" distL="0" distR="0" wp14:anchorId="7EC53E9F" wp14:editId="7000558A">
            <wp:extent cx="4366877" cy="32042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7177" cy="3277838"/>
                    </a:xfrm>
                    <a:prstGeom prst="rect">
                      <a:avLst/>
                    </a:prstGeom>
                  </pic:spPr>
                </pic:pic>
              </a:graphicData>
            </a:graphic>
          </wp:inline>
        </w:drawing>
      </w:r>
    </w:p>
    <w:p w:rsidR="008F61E5" w:rsidRPr="003D14D6" w:rsidRDefault="009B1F87" w:rsidP="00134BD6">
      <w:pPr>
        <w:rPr>
          <w:rFonts w:asciiTheme="majorHAnsi" w:hAnsiTheme="majorHAnsi"/>
        </w:rPr>
      </w:pPr>
      <w:r w:rsidRPr="003D14D6">
        <w:rPr>
          <w:rFonts w:asciiTheme="majorHAnsi" w:hAnsiTheme="majorHAnsi"/>
          <w:b/>
        </w:rPr>
        <w:t>Association R</w:t>
      </w:r>
      <w:r w:rsidR="008F61E5" w:rsidRPr="003D14D6">
        <w:rPr>
          <w:rFonts w:asciiTheme="majorHAnsi" w:hAnsiTheme="majorHAnsi"/>
          <w:b/>
        </w:rPr>
        <w:t>ules</w:t>
      </w:r>
      <w:r w:rsidR="008F61E5" w:rsidRPr="003D14D6">
        <w:rPr>
          <w:rFonts w:asciiTheme="majorHAnsi" w:hAnsiTheme="majorHAnsi"/>
        </w:rPr>
        <w:t xml:space="preserve"> are used to uncover associations or relationships that exist between items.  Often these rules are constructed to identify rela</w:t>
      </w:r>
      <w:r w:rsidRPr="003D14D6">
        <w:rPr>
          <w:rFonts w:asciiTheme="majorHAnsi" w:hAnsiTheme="majorHAnsi"/>
        </w:rPr>
        <w:t>tionships between items purchased</w:t>
      </w:r>
      <w:r w:rsidR="008F61E5" w:rsidRPr="003D14D6">
        <w:rPr>
          <w:rFonts w:asciiTheme="majorHAnsi" w:hAnsiTheme="majorHAnsi"/>
        </w:rPr>
        <w:t>, i.e. Market Basket Analysis.</w:t>
      </w:r>
    </w:p>
    <w:p w:rsidR="00134BD6" w:rsidRPr="003D14D6" w:rsidRDefault="00D945B0" w:rsidP="00134BD6">
      <w:pPr>
        <w:rPr>
          <w:rFonts w:asciiTheme="majorHAnsi" w:hAnsiTheme="majorHAnsi"/>
        </w:rPr>
      </w:pPr>
      <w:r w:rsidRPr="003D14D6">
        <w:rPr>
          <w:rFonts w:asciiTheme="majorHAnsi" w:hAnsiTheme="majorHAnsi"/>
        </w:rPr>
        <w:lastRenderedPageBreak/>
        <w:br/>
      </w:r>
      <w:r w:rsidR="00134BD6" w:rsidRPr="003D14D6">
        <w:rPr>
          <w:rFonts w:asciiTheme="majorHAnsi" w:hAnsiTheme="majorHAnsi"/>
        </w:rPr>
        <w:t>Procedural Steps</w:t>
      </w:r>
    </w:p>
    <w:p w:rsidR="00134BD6" w:rsidRPr="003D14D6" w:rsidRDefault="00013363" w:rsidP="00134BD6">
      <w:pPr>
        <w:pStyle w:val="Compact"/>
        <w:numPr>
          <w:ilvl w:val="0"/>
          <w:numId w:val="3"/>
        </w:numPr>
        <w:rPr>
          <w:rFonts w:asciiTheme="majorHAnsi" w:hAnsiTheme="majorHAnsi"/>
        </w:rPr>
      </w:pPr>
      <w:r w:rsidRPr="003D14D6">
        <w:rPr>
          <w:rFonts w:asciiTheme="majorHAnsi" w:hAnsiTheme="majorHAnsi"/>
        </w:rPr>
        <w:t xml:space="preserve">Determine how often </w:t>
      </w:r>
      <w:r w:rsidR="008F61E5" w:rsidRPr="003D14D6">
        <w:rPr>
          <w:rFonts w:asciiTheme="majorHAnsi" w:hAnsiTheme="majorHAnsi"/>
        </w:rPr>
        <w:t>item</w:t>
      </w:r>
      <w:r w:rsidRPr="003D14D6">
        <w:rPr>
          <w:rFonts w:asciiTheme="majorHAnsi" w:hAnsiTheme="majorHAnsi"/>
        </w:rPr>
        <w:t>s are</w:t>
      </w:r>
      <w:r w:rsidR="008F61E5" w:rsidRPr="003D14D6">
        <w:rPr>
          <w:rFonts w:asciiTheme="majorHAnsi" w:hAnsiTheme="majorHAnsi"/>
        </w:rPr>
        <w:t xml:space="preserve"> purchased </w:t>
      </w:r>
    </w:p>
    <w:p w:rsidR="00134BD6" w:rsidRPr="003D14D6" w:rsidRDefault="00013363" w:rsidP="00134BD6">
      <w:pPr>
        <w:pStyle w:val="Compact"/>
        <w:numPr>
          <w:ilvl w:val="0"/>
          <w:numId w:val="3"/>
        </w:numPr>
        <w:rPr>
          <w:rFonts w:asciiTheme="majorHAnsi" w:hAnsiTheme="majorHAnsi"/>
        </w:rPr>
      </w:pPr>
      <w:r w:rsidRPr="003D14D6">
        <w:rPr>
          <w:rFonts w:asciiTheme="majorHAnsi" w:hAnsiTheme="majorHAnsi"/>
        </w:rPr>
        <w:t>Determine how often items are</w:t>
      </w:r>
      <w:r w:rsidR="008F61E5" w:rsidRPr="003D14D6">
        <w:rPr>
          <w:rFonts w:asciiTheme="majorHAnsi" w:hAnsiTheme="majorHAnsi"/>
        </w:rPr>
        <w:t xml:space="preserve"> purchased in conjunction with </w:t>
      </w:r>
      <w:r w:rsidRPr="003D14D6">
        <w:rPr>
          <w:rFonts w:asciiTheme="majorHAnsi" w:hAnsiTheme="majorHAnsi"/>
        </w:rPr>
        <w:t>other item</w:t>
      </w:r>
      <w:r w:rsidR="00360DC6" w:rsidRPr="003D14D6">
        <w:rPr>
          <w:rFonts w:asciiTheme="majorHAnsi" w:hAnsiTheme="majorHAnsi"/>
        </w:rPr>
        <w:t>s</w:t>
      </w:r>
    </w:p>
    <w:p w:rsidR="00134BD6" w:rsidRPr="003D14D6" w:rsidRDefault="008F61E5" w:rsidP="00134BD6">
      <w:pPr>
        <w:pStyle w:val="Compact"/>
        <w:numPr>
          <w:ilvl w:val="0"/>
          <w:numId w:val="3"/>
        </w:numPr>
        <w:rPr>
          <w:rFonts w:asciiTheme="majorHAnsi" w:hAnsiTheme="majorHAnsi"/>
        </w:rPr>
      </w:pPr>
      <w:r w:rsidRPr="003D14D6">
        <w:rPr>
          <w:rFonts w:asciiTheme="majorHAnsi" w:hAnsiTheme="majorHAnsi"/>
        </w:rPr>
        <w:t xml:space="preserve">Identify </w:t>
      </w:r>
      <w:r w:rsidR="00013363" w:rsidRPr="003D14D6">
        <w:rPr>
          <w:rFonts w:asciiTheme="majorHAnsi" w:hAnsiTheme="majorHAnsi"/>
        </w:rPr>
        <w:t xml:space="preserve">which </w:t>
      </w:r>
      <w:r w:rsidRPr="003D14D6">
        <w:rPr>
          <w:rFonts w:asciiTheme="majorHAnsi" w:hAnsiTheme="majorHAnsi"/>
        </w:rPr>
        <w:t>purchased item</w:t>
      </w:r>
      <w:r w:rsidR="00013363" w:rsidRPr="003D14D6">
        <w:rPr>
          <w:rFonts w:asciiTheme="majorHAnsi" w:hAnsiTheme="majorHAnsi"/>
        </w:rPr>
        <w:t>s</w:t>
      </w:r>
      <w:r w:rsidRPr="003D14D6">
        <w:rPr>
          <w:rFonts w:asciiTheme="majorHAnsi" w:hAnsiTheme="majorHAnsi"/>
        </w:rPr>
        <w:t xml:space="preserve"> are indicative </w:t>
      </w:r>
      <w:r w:rsidR="00013363" w:rsidRPr="003D14D6">
        <w:rPr>
          <w:rFonts w:asciiTheme="majorHAnsi" w:hAnsiTheme="majorHAnsi"/>
        </w:rPr>
        <w:t>of other</w:t>
      </w:r>
      <w:r w:rsidR="00360DC6" w:rsidRPr="003D14D6">
        <w:rPr>
          <w:rFonts w:asciiTheme="majorHAnsi" w:hAnsiTheme="majorHAnsi"/>
        </w:rPr>
        <w:t xml:space="preserve">s being </w:t>
      </w:r>
      <w:r w:rsidRPr="003D14D6">
        <w:rPr>
          <w:rFonts w:asciiTheme="majorHAnsi" w:hAnsiTheme="majorHAnsi"/>
        </w:rPr>
        <w:t>purchase</w:t>
      </w:r>
      <w:r w:rsidR="00013363" w:rsidRPr="003D14D6">
        <w:rPr>
          <w:rFonts w:asciiTheme="majorHAnsi" w:hAnsiTheme="majorHAnsi"/>
        </w:rPr>
        <w:t>d</w:t>
      </w:r>
    </w:p>
    <w:p w:rsidR="00134BD6" w:rsidRPr="003D14D6" w:rsidRDefault="000B557F" w:rsidP="00134BD6">
      <w:pPr>
        <w:rPr>
          <w:rFonts w:asciiTheme="majorHAnsi" w:hAnsiTheme="majorHAnsi"/>
        </w:rPr>
      </w:pPr>
      <w:r w:rsidRPr="003D14D6">
        <w:rPr>
          <w:rFonts w:asciiTheme="majorHAnsi" w:hAnsiTheme="majorHAnsi"/>
        </w:rPr>
        <w:br/>
      </w:r>
      <w:r w:rsidR="00E32822" w:rsidRPr="003D14D6">
        <w:rPr>
          <w:rFonts w:asciiTheme="majorHAnsi" w:hAnsiTheme="majorHAnsi"/>
        </w:rPr>
        <w:t xml:space="preserve">Data </w:t>
      </w:r>
      <w:r w:rsidR="00532FD4" w:rsidRPr="003D14D6">
        <w:rPr>
          <w:rFonts w:asciiTheme="majorHAnsi" w:hAnsiTheme="majorHAnsi"/>
        </w:rPr>
        <w:t>Technologies</w:t>
      </w:r>
    </w:p>
    <w:p w:rsidR="00134BD6" w:rsidRPr="003D14D6" w:rsidRDefault="00E32822" w:rsidP="00D945B0">
      <w:pPr>
        <w:pStyle w:val="Compact"/>
        <w:numPr>
          <w:ilvl w:val="0"/>
          <w:numId w:val="4"/>
        </w:numPr>
        <w:rPr>
          <w:rFonts w:asciiTheme="majorHAnsi" w:hAnsiTheme="majorHAnsi"/>
        </w:rPr>
      </w:pPr>
      <w:r w:rsidRPr="003D14D6">
        <w:rPr>
          <w:rFonts w:asciiTheme="majorHAnsi" w:hAnsiTheme="majorHAnsi"/>
        </w:rPr>
        <w:t>Filtering</w:t>
      </w:r>
      <w:r w:rsidR="000869CE">
        <w:rPr>
          <w:rFonts w:asciiTheme="majorHAnsi" w:hAnsiTheme="majorHAnsi"/>
        </w:rPr>
        <w:t>/Subsets</w:t>
      </w:r>
    </w:p>
    <w:p w:rsidR="00D945B0" w:rsidRPr="003D14D6" w:rsidRDefault="00E32822" w:rsidP="00D945B0">
      <w:pPr>
        <w:pStyle w:val="Compact"/>
        <w:numPr>
          <w:ilvl w:val="0"/>
          <w:numId w:val="4"/>
        </w:numPr>
        <w:rPr>
          <w:rFonts w:asciiTheme="majorHAnsi" w:hAnsiTheme="majorHAnsi"/>
        </w:rPr>
      </w:pPr>
      <w:r w:rsidRPr="003D14D6">
        <w:rPr>
          <w:rFonts w:asciiTheme="majorHAnsi" w:hAnsiTheme="majorHAnsi"/>
        </w:rPr>
        <w:t xml:space="preserve">Creating </w:t>
      </w:r>
      <w:r w:rsidR="000869CE">
        <w:rPr>
          <w:rFonts w:asciiTheme="majorHAnsi" w:hAnsiTheme="majorHAnsi"/>
        </w:rPr>
        <w:t>Tables</w:t>
      </w:r>
    </w:p>
    <w:p w:rsidR="00134BD6" w:rsidRPr="003D14D6" w:rsidRDefault="00360DC6" w:rsidP="001528B7">
      <w:pPr>
        <w:pStyle w:val="Compact"/>
        <w:numPr>
          <w:ilvl w:val="0"/>
          <w:numId w:val="4"/>
        </w:numPr>
        <w:rPr>
          <w:rFonts w:asciiTheme="majorHAnsi" w:hAnsiTheme="majorHAnsi"/>
        </w:rPr>
      </w:pPr>
      <w:r w:rsidRPr="003D14D6">
        <w:rPr>
          <w:rFonts w:asciiTheme="majorHAnsi" w:hAnsiTheme="majorHAnsi"/>
        </w:rPr>
        <w:t>Application</w:t>
      </w:r>
      <w:r w:rsidR="00E32822" w:rsidRPr="003D14D6">
        <w:rPr>
          <w:rFonts w:asciiTheme="majorHAnsi" w:hAnsiTheme="majorHAnsi"/>
        </w:rPr>
        <w:t>s</w:t>
      </w:r>
      <w:r w:rsidRPr="003D14D6">
        <w:rPr>
          <w:rFonts w:asciiTheme="majorHAnsi" w:hAnsiTheme="majorHAnsi"/>
        </w:rPr>
        <w:t xml:space="preserve"> of </w:t>
      </w:r>
      <w:r w:rsidR="000869CE">
        <w:rPr>
          <w:rFonts w:asciiTheme="majorHAnsi" w:hAnsiTheme="majorHAnsi"/>
        </w:rPr>
        <w:t>Summaries</w:t>
      </w:r>
      <w:bookmarkStart w:id="0" w:name="_GoBack"/>
      <w:bookmarkEnd w:id="0"/>
    </w:p>
    <w:p w:rsidR="008867D9" w:rsidRPr="003D14D6" w:rsidRDefault="008867D9" w:rsidP="008867D9">
      <w:pPr>
        <w:pStyle w:val="Compact"/>
        <w:rPr>
          <w:rFonts w:asciiTheme="majorHAnsi" w:hAnsiTheme="majorHAnsi"/>
        </w:rPr>
      </w:pPr>
    </w:p>
    <w:p w:rsidR="00CB3E7D" w:rsidRPr="003D14D6" w:rsidRDefault="00F31678" w:rsidP="008867D9">
      <w:pPr>
        <w:pStyle w:val="Compact"/>
        <w:rPr>
          <w:rFonts w:asciiTheme="majorHAnsi" w:hAnsiTheme="majorHAnsi"/>
        </w:rPr>
      </w:pPr>
      <w:r w:rsidRPr="003D14D6">
        <w:rPr>
          <w:rFonts w:asciiTheme="majorHAnsi" w:hAnsiTheme="majorHAnsi"/>
        </w:rPr>
        <w:t xml:space="preserve">Consider the following </w:t>
      </w:r>
      <w:r w:rsidR="005D306B" w:rsidRPr="003D14D6">
        <w:rPr>
          <w:rFonts w:asciiTheme="majorHAnsi" w:hAnsiTheme="majorHAnsi"/>
        </w:rPr>
        <w:t xml:space="preserve">subset of </w:t>
      </w:r>
      <w:r w:rsidRPr="003D14D6">
        <w:rPr>
          <w:rFonts w:asciiTheme="majorHAnsi" w:hAnsiTheme="majorHAnsi"/>
        </w:rPr>
        <w:t>data from a collection of transactions from a grocery store.</w:t>
      </w:r>
      <w:r w:rsidR="008867D9" w:rsidRPr="003D14D6">
        <w:rPr>
          <w:rFonts w:asciiTheme="majorHAnsi" w:hAnsiTheme="majorHAnsi"/>
        </w:rPr>
        <w:br/>
      </w:r>
    </w:p>
    <w:tbl>
      <w:tblPr>
        <w:tblStyle w:val="TableGrid"/>
        <w:tblW w:w="0" w:type="auto"/>
        <w:jc w:val="center"/>
        <w:tblLook w:val="04A0" w:firstRow="1" w:lastRow="0" w:firstColumn="1" w:lastColumn="0" w:noHBand="0" w:noVBand="1"/>
      </w:tblPr>
      <w:tblGrid>
        <w:gridCol w:w="1525"/>
        <w:gridCol w:w="3330"/>
      </w:tblGrid>
      <w:tr w:rsidR="00F31678" w:rsidRPr="003D14D6" w:rsidTr="00516E7E">
        <w:trPr>
          <w:jc w:val="center"/>
        </w:trPr>
        <w:tc>
          <w:tcPr>
            <w:tcW w:w="1525" w:type="dxa"/>
            <w:shd w:val="clear" w:color="auto" w:fill="F2F2F2" w:themeFill="background1" w:themeFillShade="F2"/>
          </w:tcPr>
          <w:p w:rsidR="00F31678" w:rsidRPr="003D14D6" w:rsidRDefault="00F31678" w:rsidP="00F31678">
            <w:pPr>
              <w:jc w:val="center"/>
              <w:rPr>
                <w:rFonts w:asciiTheme="majorHAnsi" w:hAnsiTheme="majorHAnsi"/>
              </w:rPr>
            </w:pPr>
            <w:r w:rsidRPr="003D14D6">
              <w:rPr>
                <w:rFonts w:asciiTheme="majorHAnsi" w:hAnsiTheme="majorHAnsi"/>
              </w:rPr>
              <w:t>Transaction ID</w:t>
            </w:r>
          </w:p>
        </w:tc>
        <w:tc>
          <w:tcPr>
            <w:tcW w:w="3330" w:type="dxa"/>
            <w:shd w:val="clear" w:color="auto" w:fill="F2F2F2" w:themeFill="background1" w:themeFillShade="F2"/>
          </w:tcPr>
          <w:p w:rsidR="00F31678" w:rsidRPr="003D14D6" w:rsidRDefault="00516E7E" w:rsidP="00F31678">
            <w:pPr>
              <w:jc w:val="center"/>
              <w:rPr>
                <w:rFonts w:asciiTheme="majorHAnsi" w:hAnsiTheme="majorHAnsi"/>
              </w:rPr>
            </w:pPr>
            <w:r w:rsidRPr="003D14D6">
              <w:rPr>
                <w:rFonts w:asciiTheme="majorHAnsi" w:hAnsiTheme="majorHAnsi"/>
              </w:rPr>
              <w:t>Items Purchased</w:t>
            </w:r>
          </w:p>
        </w:tc>
      </w:tr>
      <w:tr w:rsidR="00F31678" w:rsidRPr="003D14D6" w:rsidTr="00516E7E">
        <w:trPr>
          <w:jc w:val="center"/>
        </w:trPr>
        <w:tc>
          <w:tcPr>
            <w:tcW w:w="1525" w:type="dxa"/>
          </w:tcPr>
          <w:p w:rsidR="00F31678" w:rsidRPr="003D14D6" w:rsidRDefault="00F31678" w:rsidP="00F31678">
            <w:pPr>
              <w:jc w:val="center"/>
              <w:rPr>
                <w:rFonts w:asciiTheme="majorHAnsi" w:hAnsiTheme="majorHAnsi"/>
              </w:rPr>
            </w:pPr>
            <w:r w:rsidRPr="003D14D6">
              <w:rPr>
                <w:rFonts w:asciiTheme="majorHAnsi" w:hAnsiTheme="majorHAnsi"/>
              </w:rPr>
              <w:t>1</w:t>
            </w:r>
          </w:p>
        </w:tc>
        <w:tc>
          <w:tcPr>
            <w:tcW w:w="3330" w:type="dxa"/>
          </w:tcPr>
          <w:p w:rsidR="00F31678" w:rsidRPr="003D14D6" w:rsidRDefault="00F31678" w:rsidP="00F31678">
            <w:pPr>
              <w:rPr>
                <w:rFonts w:asciiTheme="majorHAnsi" w:hAnsiTheme="majorHAnsi"/>
              </w:rPr>
            </w:pPr>
            <w:r w:rsidRPr="003D14D6">
              <w:rPr>
                <w:rFonts w:asciiTheme="majorHAnsi" w:hAnsiTheme="majorHAnsi"/>
              </w:rPr>
              <w:t>{Bread</w:t>
            </w:r>
            <w:r w:rsidR="004E7188" w:rsidRPr="003D14D6">
              <w:rPr>
                <w:rFonts w:asciiTheme="majorHAnsi" w:hAnsiTheme="majorHAnsi"/>
              </w:rPr>
              <w:t xml:space="preserve">, </w:t>
            </w:r>
            <w:r w:rsidRPr="003D14D6">
              <w:rPr>
                <w:rFonts w:asciiTheme="majorHAnsi" w:hAnsiTheme="majorHAnsi"/>
              </w:rPr>
              <w:t>Milk}</w:t>
            </w:r>
          </w:p>
        </w:tc>
      </w:tr>
      <w:tr w:rsidR="00F31678" w:rsidRPr="003D14D6" w:rsidTr="00516E7E">
        <w:trPr>
          <w:jc w:val="center"/>
        </w:trPr>
        <w:tc>
          <w:tcPr>
            <w:tcW w:w="1525" w:type="dxa"/>
          </w:tcPr>
          <w:p w:rsidR="00F31678" w:rsidRPr="003D14D6" w:rsidRDefault="00F31678" w:rsidP="00F31678">
            <w:pPr>
              <w:jc w:val="center"/>
              <w:rPr>
                <w:rFonts w:asciiTheme="majorHAnsi" w:hAnsiTheme="majorHAnsi"/>
              </w:rPr>
            </w:pPr>
            <w:r w:rsidRPr="003D14D6">
              <w:rPr>
                <w:rFonts w:asciiTheme="majorHAnsi" w:hAnsiTheme="majorHAnsi"/>
              </w:rPr>
              <w:t>2</w:t>
            </w:r>
          </w:p>
        </w:tc>
        <w:tc>
          <w:tcPr>
            <w:tcW w:w="3330" w:type="dxa"/>
          </w:tcPr>
          <w:p w:rsidR="00F31678" w:rsidRPr="003D14D6" w:rsidRDefault="00F31678" w:rsidP="004E7188">
            <w:pPr>
              <w:rPr>
                <w:rFonts w:asciiTheme="majorHAnsi" w:hAnsiTheme="majorHAnsi"/>
              </w:rPr>
            </w:pPr>
            <w:r w:rsidRPr="003D14D6">
              <w:rPr>
                <w:rFonts w:asciiTheme="majorHAnsi" w:hAnsiTheme="majorHAnsi"/>
              </w:rPr>
              <w:t>{</w:t>
            </w:r>
            <w:r w:rsidR="004E7188" w:rsidRPr="003D14D6">
              <w:rPr>
                <w:rFonts w:asciiTheme="majorHAnsi" w:hAnsiTheme="majorHAnsi"/>
              </w:rPr>
              <w:t>Eggs, Ham</w:t>
            </w:r>
            <w:r w:rsidRPr="003D14D6">
              <w:rPr>
                <w:rFonts w:asciiTheme="majorHAnsi" w:hAnsiTheme="majorHAnsi"/>
              </w:rPr>
              <w:t>}</w:t>
            </w:r>
          </w:p>
        </w:tc>
      </w:tr>
      <w:tr w:rsidR="00F31678" w:rsidRPr="003D14D6" w:rsidTr="00516E7E">
        <w:trPr>
          <w:jc w:val="center"/>
        </w:trPr>
        <w:tc>
          <w:tcPr>
            <w:tcW w:w="1525" w:type="dxa"/>
          </w:tcPr>
          <w:p w:rsidR="00F31678" w:rsidRPr="003D14D6" w:rsidRDefault="00F31678" w:rsidP="00F31678">
            <w:pPr>
              <w:jc w:val="center"/>
              <w:rPr>
                <w:rFonts w:asciiTheme="majorHAnsi" w:hAnsiTheme="majorHAnsi"/>
              </w:rPr>
            </w:pPr>
            <w:r w:rsidRPr="003D14D6">
              <w:rPr>
                <w:rFonts w:asciiTheme="majorHAnsi" w:hAnsiTheme="majorHAnsi"/>
              </w:rPr>
              <w:t>3</w:t>
            </w:r>
          </w:p>
        </w:tc>
        <w:tc>
          <w:tcPr>
            <w:tcW w:w="3330" w:type="dxa"/>
          </w:tcPr>
          <w:p w:rsidR="00F31678" w:rsidRPr="003D14D6" w:rsidRDefault="00F31678">
            <w:pPr>
              <w:rPr>
                <w:rFonts w:asciiTheme="majorHAnsi" w:hAnsiTheme="majorHAnsi"/>
              </w:rPr>
            </w:pPr>
            <w:r w:rsidRPr="003D14D6">
              <w:rPr>
                <w:rFonts w:asciiTheme="majorHAnsi" w:hAnsiTheme="majorHAnsi"/>
              </w:rPr>
              <w:t>{Bread, Fruit, Milk}</w:t>
            </w:r>
          </w:p>
        </w:tc>
      </w:tr>
      <w:tr w:rsidR="00F31678" w:rsidRPr="003D14D6" w:rsidTr="00516E7E">
        <w:trPr>
          <w:jc w:val="center"/>
        </w:trPr>
        <w:tc>
          <w:tcPr>
            <w:tcW w:w="1525" w:type="dxa"/>
          </w:tcPr>
          <w:p w:rsidR="00F31678" w:rsidRPr="003D14D6" w:rsidRDefault="00F31678" w:rsidP="00F31678">
            <w:pPr>
              <w:jc w:val="center"/>
              <w:rPr>
                <w:rFonts w:asciiTheme="majorHAnsi" w:hAnsiTheme="majorHAnsi"/>
              </w:rPr>
            </w:pPr>
            <w:r w:rsidRPr="003D14D6">
              <w:rPr>
                <w:rFonts w:asciiTheme="majorHAnsi" w:hAnsiTheme="majorHAnsi"/>
              </w:rPr>
              <w:t>4</w:t>
            </w:r>
          </w:p>
        </w:tc>
        <w:tc>
          <w:tcPr>
            <w:tcW w:w="3330" w:type="dxa"/>
          </w:tcPr>
          <w:p w:rsidR="00F31678" w:rsidRPr="003D14D6" w:rsidRDefault="00F31678" w:rsidP="00516E7E">
            <w:pPr>
              <w:rPr>
                <w:rFonts w:asciiTheme="majorHAnsi" w:hAnsiTheme="majorHAnsi"/>
              </w:rPr>
            </w:pPr>
            <w:r w:rsidRPr="003D14D6">
              <w:rPr>
                <w:rFonts w:asciiTheme="majorHAnsi" w:hAnsiTheme="majorHAnsi"/>
              </w:rPr>
              <w:t>{</w:t>
            </w:r>
            <w:r w:rsidR="000E6E3C" w:rsidRPr="003D14D6">
              <w:rPr>
                <w:rFonts w:asciiTheme="majorHAnsi" w:hAnsiTheme="majorHAnsi"/>
              </w:rPr>
              <w:t xml:space="preserve">Beer, </w:t>
            </w:r>
            <w:r w:rsidR="00603941" w:rsidRPr="003D14D6">
              <w:rPr>
                <w:rFonts w:asciiTheme="majorHAnsi" w:hAnsiTheme="majorHAnsi"/>
              </w:rPr>
              <w:t xml:space="preserve">Bread, </w:t>
            </w:r>
            <w:r w:rsidRPr="003D14D6">
              <w:rPr>
                <w:rFonts w:asciiTheme="majorHAnsi" w:hAnsiTheme="majorHAnsi"/>
              </w:rPr>
              <w:t xml:space="preserve">Butter, </w:t>
            </w:r>
            <w:r w:rsidR="000B557F" w:rsidRPr="003D14D6">
              <w:rPr>
                <w:rFonts w:asciiTheme="majorHAnsi" w:hAnsiTheme="majorHAnsi"/>
              </w:rPr>
              <w:t xml:space="preserve">Fruit, </w:t>
            </w:r>
            <w:r w:rsidRPr="003D14D6">
              <w:rPr>
                <w:rFonts w:asciiTheme="majorHAnsi" w:hAnsiTheme="majorHAnsi"/>
              </w:rPr>
              <w:t>Soda}</w:t>
            </w:r>
          </w:p>
        </w:tc>
      </w:tr>
      <w:tr w:rsidR="00F31678" w:rsidRPr="003D14D6" w:rsidTr="00516E7E">
        <w:trPr>
          <w:jc w:val="center"/>
        </w:trPr>
        <w:tc>
          <w:tcPr>
            <w:tcW w:w="1525" w:type="dxa"/>
          </w:tcPr>
          <w:p w:rsidR="00F31678" w:rsidRPr="003D14D6" w:rsidRDefault="00F31678" w:rsidP="00F31678">
            <w:pPr>
              <w:jc w:val="center"/>
              <w:rPr>
                <w:rFonts w:asciiTheme="majorHAnsi" w:hAnsiTheme="majorHAnsi"/>
              </w:rPr>
            </w:pPr>
            <w:r w:rsidRPr="003D14D6">
              <w:rPr>
                <w:rFonts w:asciiTheme="majorHAnsi" w:hAnsiTheme="majorHAnsi"/>
              </w:rPr>
              <w:t>5</w:t>
            </w:r>
          </w:p>
        </w:tc>
        <w:tc>
          <w:tcPr>
            <w:tcW w:w="3330" w:type="dxa"/>
          </w:tcPr>
          <w:p w:rsidR="00F31678" w:rsidRPr="003D14D6" w:rsidRDefault="00F31678" w:rsidP="00516E7E">
            <w:pPr>
              <w:rPr>
                <w:rFonts w:asciiTheme="majorHAnsi" w:hAnsiTheme="majorHAnsi"/>
              </w:rPr>
            </w:pPr>
            <w:r w:rsidRPr="003D14D6">
              <w:rPr>
                <w:rFonts w:asciiTheme="majorHAnsi" w:hAnsiTheme="majorHAnsi"/>
              </w:rPr>
              <w:t xml:space="preserve">{Bread, Fruit, Milk, </w:t>
            </w:r>
            <w:r w:rsidR="00516E7E" w:rsidRPr="003D14D6">
              <w:rPr>
                <w:rFonts w:asciiTheme="majorHAnsi" w:hAnsiTheme="majorHAnsi"/>
              </w:rPr>
              <w:t>Soda</w:t>
            </w:r>
            <w:r w:rsidRPr="003D14D6">
              <w:rPr>
                <w:rFonts w:asciiTheme="majorHAnsi" w:hAnsiTheme="majorHAnsi"/>
              </w:rPr>
              <w:t>}</w:t>
            </w:r>
          </w:p>
        </w:tc>
      </w:tr>
    </w:tbl>
    <w:p w:rsidR="00F31678" w:rsidRPr="003D14D6" w:rsidRDefault="00F31678">
      <w:pPr>
        <w:rPr>
          <w:rFonts w:asciiTheme="majorHAnsi" w:hAnsiTheme="majorHAnsi"/>
        </w:rPr>
      </w:pPr>
    </w:p>
    <w:p w:rsidR="00F31678" w:rsidRPr="003D14D6" w:rsidRDefault="00F31678">
      <w:pPr>
        <w:rPr>
          <w:rFonts w:asciiTheme="majorHAnsi" w:hAnsiTheme="majorHAnsi"/>
        </w:rPr>
      </w:pPr>
      <w:r w:rsidRPr="003D14D6">
        <w:rPr>
          <w:rFonts w:asciiTheme="majorHAnsi" w:hAnsiTheme="majorHAnsi"/>
        </w:rPr>
        <w:t xml:space="preserve">Association </w:t>
      </w:r>
      <w:r w:rsidR="00603941" w:rsidRPr="003D14D6">
        <w:rPr>
          <w:rFonts w:asciiTheme="majorHAnsi" w:hAnsiTheme="majorHAnsi"/>
        </w:rPr>
        <w:t>r</w:t>
      </w:r>
      <w:r w:rsidRPr="003D14D6">
        <w:rPr>
          <w:rFonts w:asciiTheme="majorHAnsi" w:hAnsiTheme="majorHAnsi"/>
        </w:rPr>
        <w:t xml:space="preserve">ules are developed </w:t>
      </w:r>
      <w:r w:rsidR="00647CE0" w:rsidRPr="003D14D6">
        <w:rPr>
          <w:rFonts w:asciiTheme="majorHAnsi" w:hAnsiTheme="majorHAnsi"/>
        </w:rPr>
        <w:t xml:space="preserve">under the following guiding principles. </w:t>
      </w:r>
    </w:p>
    <w:tbl>
      <w:tblPr>
        <w:tblStyle w:val="TableGrid"/>
        <w:tblW w:w="0" w:type="auto"/>
        <w:tblInd w:w="175" w:type="dxa"/>
        <w:tblLook w:val="04A0" w:firstRow="1" w:lastRow="0" w:firstColumn="1" w:lastColumn="0" w:noHBand="0" w:noVBand="1"/>
      </w:tblPr>
      <w:tblGrid>
        <w:gridCol w:w="450"/>
        <w:gridCol w:w="6750"/>
        <w:gridCol w:w="1975"/>
      </w:tblGrid>
      <w:tr w:rsidR="000414D6" w:rsidRPr="003D14D6" w:rsidTr="00E32822">
        <w:trPr>
          <w:trHeight w:val="602"/>
        </w:trPr>
        <w:tc>
          <w:tcPr>
            <w:tcW w:w="450" w:type="dxa"/>
            <w:tcBorders>
              <w:top w:val="nil"/>
              <w:left w:val="nil"/>
              <w:bottom w:val="nil"/>
              <w:right w:val="single" w:sz="4" w:space="0" w:color="auto"/>
            </w:tcBorders>
            <w:vAlign w:val="center"/>
          </w:tcPr>
          <w:p w:rsidR="000414D6" w:rsidRPr="003D14D6" w:rsidRDefault="000414D6">
            <w:pPr>
              <w:rPr>
                <w:rFonts w:asciiTheme="majorHAnsi" w:hAnsiTheme="majorHAnsi"/>
              </w:rPr>
            </w:pPr>
            <w:r w:rsidRPr="003D14D6">
              <w:rPr>
                <w:rFonts w:asciiTheme="majorHAnsi" w:hAnsiTheme="majorHAnsi"/>
              </w:rPr>
              <w:t>1.</w:t>
            </w:r>
          </w:p>
        </w:tc>
        <w:tc>
          <w:tcPr>
            <w:tcW w:w="6750" w:type="dxa"/>
            <w:tcBorders>
              <w:left w:val="single" w:sz="4" w:space="0" w:color="auto"/>
              <w:bottom w:val="single" w:sz="4" w:space="0" w:color="auto"/>
              <w:right w:val="nil"/>
            </w:tcBorders>
            <w:vAlign w:val="center"/>
          </w:tcPr>
          <w:p w:rsidR="000414D6" w:rsidRPr="003D14D6" w:rsidRDefault="000414D6" w:rsidP="00647CE0">
            <w:pPr>
              <w:rPr>
                <w:rFonts w:asciiTheme="majorHAnsi" w:hAnsiTheme="majorHAnsi"/>
              </w:rPr>
            </w:pPr>
            <w:r w:rsidRPr="003D14D6">
              <w:rPr>
                <w:rFonts w:asciiTheme="majorHAnsi" w:hAnsiTheme="majorHAnsi"/>
              </w:rPr>
              <w:t xml:space="preserve">Items </w:t>
            </w:r>
            <w:r w:rsidR="00647CE0" w:rsidRPr="003D14D6">
              <w:rPr>
                <w:rFonts w:asciiTheme="majorHAnsi" w:hAnsiTheme="majorHAnsi"/>
              </w:rPr>
              <w:t>should be</w:t>
            </w:r>
            <w:r w:rsidRPr="003D14D6">
              <w:rPr>
                <w:rFonts w:asciiTheme="majorHAnsi" w:hAnsiTheme="majorHAnsi"/>
              </w:rPr>
              <w:t xml:space="preserve"> purchased somewhat often</w:t>
            </w:r>
          </w:p>
        </w:tc>
        <w:tc>
          <w:tcPr>
            <w:tcW w:w="1975" w:type="dxa"/>
            <w:tcBorders>
              <w:top w:val="single" w:sz="4" w:space="0" w:color="auto"/>
              <w:left w:val="nil"/>
              <w:bottom w:val="single" w:sz="4" w:space="0" w:color="auto"/>
              <w:right w:val="single" w:sz="4" w:space="0" w:color="auto"/>
            </w:tcBorders>
            <w:shd w:val="clear" w:color="auto" w:fill="FFFFFF" w:themeFill="background1"/>
            <w:vAlign w:val="center"/>
          </w:tcPr>
          <w:p w:rsidR="000414D6" w:rsidRPr="003D14D6" w:rsidRDefault="000414D6" w:rsidP="00603941">
            <w:pPr>
              <w:jc w:val="center"/>
              <w:rPr>
                <w:rFonts w:asciiTheme="majorHAnsi" w:hAnsiTheme="majorHAnsi"/>
                <w:b/>
              </w:rPr>
            </w:pPr>
            <w:r w:rsidRPr="003D14D6">
              <w:rPr>
                <w:rFonts w:asciiTheme="majorHAnsi" w:hAnsiTheme="majorHAnsi"/>
                <w:b/>
              </w:rPr>
              <w:t>Support</w:t>
            </w:r>
          </w:p>
        </w:tc>
      </w:tr>
      <w:tr w:rsidR="000414D6" w:rsidRPr="003D14D6" w:rsidTr="00E32822">
        <w:trPr>
          <w:trHeight w:val="800"/>
        </w:trPr>
        <w:tc>
          <w:tcPr>
            <w:tcW w:w="450" w:type="dxa"/>
            <w:tcBorders>
              <w:top w:val="nil"/>
              <w:left w:val="nil"/>
              <w:bottom w:val="nil"/>
              <w:right w:val="single" w:sz="4" w:space="0" w:color="auto"/>
            </w:tcBorders>
            <w:vAlign w:val="center"/>
          </w:tcPr>
          <w:p w:rsidR="000414D6" w:rsidRPr="003D14D6" w:rsidRDefault="000414D6">
            <w:pPr>
              <w:rPr>
                <w:rFonts w:asciiTheme="majorHAnsi" w:hAnsiTheme="majorHAnsi"/>
              </w:rPr>
            </w:pPr>
            <w:r w:rsidRPr="003D14D6">
              <w:rPr>
                <w:rFonts w:asciiTheme="majorHAnsi" w:hAnsiTheme="majorHAnsi"/>
              </w:rPr>
              <w:t>2.</w:t>
            </w:r>
          </w:p>
        </w:tc>
        <w:tc>
          <w:tcPr>
            <w:tcW w:w="6750" w:type="dxa"/>
            <w:tcBorders>
              <w:left w:val="single" w:sz="4" w:space="0" w:color="auto"/>
              <w:right w:val="nil"/>
            </w:tcBorders>
            <w:vAlign w:val="center"/>
          </w:tcPr>
          <w:p w:rsidR="000414D6" w:rsidRPr="003D14D6" w:rsidRDefault="000414D6" w:rsidP="00647CE0">
            <w:pPr>
              <w:rPr>
                <w:rFonts w:asciiTheme="majorHAnsi" w:hAnsiTheme="majorHAnsi"/>
              </w:rPr>
            </w:pPr>
            <w:r w:rsidRPr="003D14D6">
              <w:rPr>
                <w:rFonts w:asciiTheme="majorHAnsi" w:hAnsiTheme="majorHAnsi"/>
              </w:rPr>
              <w:t>Reliability, i.e. the degree to which one set of items predict</w:t>
            </w:r>
            <w:r w:rsidR="00E82A2F" w:rsidRPr="003D14D6">
              <w:rPr>
                <w:rFonts w:asciiTheme="majorHAnsi" w:hAnsiTheme="majorHAnsi"/>
              </w:rPr>
              <w:t>s</w:t>
            </w:r>
            <w:r w:rsidRPr="003D14D6">
              <w:rPr>
                <w:rFonts w:asciiTheme="majorHAnsi" w:hAnsiTheme="majorHAnsi"/>
              </w:rPr>
              <w:t xml:space="preserve"> the purchase of another set of items</w:t>
            </w:r>
          </w:p>
        </w:tc>
        <w:tc>
          <w:tcPr>
            <w:tcW w:w="1975" w:type="dxa"/>
            <w:tcBorders>
              <w:top w:val="single" w:sz="4" w:space="0" w:color="auto"/>
              <w:left w:val="nil"/>
              <w:bottom w:val="single" w:sz="4" w:space="0" w:color="auto"/>
              <w:right w:val="single" w:sz="4" w:space="0" w:color="auto"/>
            </w:tcBorders>
            <w:shd w:val="clear" w:color="auto" w:fill="FFFFFF" w:themeFill="background1"/>
            <w:vAlign w:val="center"/>
          </w:tcPr>
          <w:p w:rsidR="000414D6" w:rsidRPr="003D14D6" w:rsidRDefault="000414D6" w:rsidP="00603941">
            <w:pPr>
              <w:jc w:val="center"/>
              <w:rPr>
                <w:rFonts w:asciiTheme="majorHAnsi" w:hAnsiTheme="majorHAnsi"/>
                <w:b/>
              </w:rPr>
            </w:pPr>
            <w:r w:rsidRPr="003D14D6">
              <w:rPr>
                <w:rFonts w:asciiTheme="majorHAnsi" w:hAnsiTheme="majorHAnsi"/>
                <w:b/>
              </w:rPr>
              <w:t>Confidence</w:t>
            </w:r>
          </w:p>
        </w:tc>
      </w:tr>
    </w:tbl>
    <w:p w:rsidR="000B557F" w:rsidRPr="003D14D6" w:rsidRDefault="000B557F">
      <w:pPr>
        <w:rPr>
          <w:rFonts w:asciiTheme="majorHAnsi" w:hAnsiTheme="majorHAnsi"/>
        </w:rPr>
      </w:pPr>
    </w:p>
    <w:p w:rsidR="00CA7BC4" w:rsidRPr="003D14D6" w:rsidRDefault="000B557F">
      <w:pPr>
        <w:rPr>
          <w:rFonts w:asciiTheme="majorHAnsi" w:hAnsiTheme="majorHAnsi"/>
        </w:rPr>
      </w:pPr>
      <w:r w:rsidRPr="003D14D6">
        <w:rPr>
          <w:rFonts w:asciiTheme="majorHAnsi" w:hAnsiTheme="majorHAnsi"/>
        </w:rPr>
        <w:br w:type="page"/>
      </w:r>
      <w:r w:rsidR="00E82A2F" w:rsidRPr="003D14D6">
        <w:rPr>
          <w:rFonts w:asciiTheme="majorHAnsi" w:hAnsiTheme="majorHAnsi"/>
        </w:rPr>
        <w:lastRenderedPageBreak/>
        <w:t xml:space="preserve">Consider the following </w:t>
      </w:r>
      <w:r w:rsidR="00647CE0" w:rsidRPr="003D14D6">
        <w:rPr>
          <w:rFonts w:asciiTheme="majorHAnsi" w:hAnsiTheme="majorHAnsi"/>
        </w:rPr>
        <w:t>association r</w:t>
      </w:r>
      <w:r w:rsidR="00603941" w:rsidRPr="003D14D6">
        <w:rPr>
          <w:rFonts w:asciiTheme="majorHAnsi" w:hAnsiTheme="majorHAnsi"/>
        </w:rPr>
        <w:t xml:space="preserve">ule </w:t>
      </w:r>
      <w:r w:rsidR="00CA7BC4" w:rsidRPr="003D14D6">
        <w:rPr>
          <w:rFonts w:asciiTheme="majorHAnsi" w:hAnsiTheme="majorHAnsi"/>
        </w:rPr>
        <w:t>– the purchase of Butter indicates the purchase of Milk.</w:t>
      </w:r>
    </w:p>
    <w:tbl>
      <w:tblPr>
        <w:tblStyle w:val="TableGrid"/>
        <w:tblW w:w="0" w:type="auto"/>
        <w:jc w:val="center"/>
        <w:tblLook w:val="04A0" w:firstRow="1" w:lastRow="0" w:firstColumn="1" w:lastColumn="0" w:noHBand="0" w:noVBand="1"/>
      </w:tblPr>
      <w:tblGrid>
        <w:gridCol w:w="1435"/>
        <w:gridCol w:w="3330"/>
      </w:tblGrid>
      <w:tr w:rsidR="004E7188" w:rsidRPr="003D14D6" w:rsidTr="00BC26E0">
        <w:trPr>
          <w:trHeight w:val="530"/>
          <w:jc w:val="center"/>
        </w:trPr>
        <w:tc>
          <w:tcPr>
            <w:tcW w:w="1435" w:type="dxa"/>
            <w:shd w:val="clear" w:color="auto" w:fill="F2F2F2" w:themeFill="background1" w:themeFillShade="F2"/>
            <w:vAlign w:val="center"/>
          </w:tcPr>
          <w:p w:rsidR="004E7188" w:rsidRPr="003D14D6" w:rsidRDefault="004E7188" w:rsidP="004E7188">
            <w:pPr>
              <w:jc w:val="center"/>
              <w:rPr>
                <w:rFonts w:asciiTheme="majorHAnsi" w:hAnsiTheme="majorHAnsi"/>
              </w:rPr>
            </w:pPr>
            <w:r w:rsidRPr="003D14D6">
              <w:rPr>
                <w:rFonts w:asciiTheme="majorHAnsi" w:hAnsiTheme="majorHAnsi"/>
              </w:rPr>
              <w:t>Rule #1</w:t>
            </w:r>
          </w:p>
        </w:tc>
        <w:tc>
          <w:tcPr>
            <w:tcW w:w="3330" w:type="dxa"/>
            <w:vAlign w:val="center"/>
          </w:tcPr>
          <w:p w:rsidR="004E7188" w:rsidRPr="003D14D6" w:rsidRDefault="000869CE" w:rsidP="004E7188">
            <w:pPr>
              <w:jc w:val="center"/>
              <w:rPr>
                <w:rFonts w:asciiTheme="majorHAnsi" w:hAnsiTheme="majorHAnsi"/>
              </w:rPr>
            </w:pPr>
            <m:oMathPara>
              <m:oMath>
                <m:d>
                  <m:dPr>
                    <m:begChr m:val="{"/>
                    <m:endChr m:val="}"/>
                    <m:ctrlPr>
                      <w:rPr>
                        <w:rFonts w:ascii="Cambria Math" w:hAnsi="Cambria Math"/>
                        <w:i/>
                      </w:rPr>
                    </m:ctrlPr>
                  </m:dPr>
                  <m:e>
                    <m:r>
                      <w:rPr>
                        <w:rFonts w:ascii="Cambria Math" w:hAnsi="Cambria Math"/>
                      </w:rPr>
                      <m:t>Bread</m:t>
                    </m:r>
                  </m:e>
                </m:d>
                <m:r>
                  <w:rPr>
                    <w:rFonts w:ascii="Cambria Math" w:hAnsi="Cambria Math"/>
                  </w:rPr>
                  <m:t xml:space="preserve"> →</m:t>
                </m:r>
                <m:d>
                  <m:dPr>
                    <m:begChr m:val="{"/>
                    <m:endChr m:val="}"/>
                    <m:ctrlPr>
                      <w:rPr>
                        <w:rFonts w:ascii="Cambria Math" w:hAnsi="Cambria Math"/>
                        <w:i/>
                      </w:rPr>
                    </m:ctrlPr>
                  </m:dPr>
                  <m:e>
                    <m:r>
                      <w:rPr>
                        <w:rFonts w:ascii="Cambria Math" w:hAnsi="Cambria Math"/>
                      </w:rPr>
                      <m:t>Milk</m:t>
                    </m:r>
                  </m:e>
                </m:d>
              </m:oMath>
            </m:oMathPara>
          </w:p>
        </w:tc>
      </w:tr>
    </w:tbl>
    <w:p w:rsidR="008867D9" w:rsidRPr="003D14D6" w:rsidRDefault="008867D9">
      <w:pPr>
        <w:rPr>
          <w:rFonts w:asciiTheme="majorHAnsi" w:hAnsiTheme="majorHAnsi"/>
        </w:rPr>
      </w:pPr>
      <w:r w:rsidRPr="003D14D6">
        <w:rPr>
          <w:rFonts w:asciiTheme="majorHAnsi" w:hAnsiTheme="majorHAnsi"/>
        </w:rPr>
        <w:t>Compute the support and confidence for this rule.</w:t>
      </w:r>
    </w:p>
    <w:p w:rsidR="00CA7BC4" w:rsidRPr="003D14D6" w:rsidRDefault="004E7188" w:rsidP="008867D9">
      <w:pPr>
        <w:ind w:left="720"/>
        <w:rPr>
          <w:rFonts w:asciiTheme="majorHAnsi" w:hAnsiTheme="majorHAnsi"/>
        </w:rPr>
      </w:pPr>
      <w:r w:rsidRPr="003D14D6">
        <w:rPr>
          <w:rFonts w:asciiTheme="majorHAnsi" w:hAnsiTheme="majorHAnsi"/>
        </w:rPr>
        <w:br/>
      </w:r>
      <m:oMathPara>
        <m:oMath>
          <m:r>
            <w:rPr>
              <w:rFonts w:ascii="Cambria Math" w:hAnsi="Cambria Math"/>
            </w:rPr>
            <m:t xml:space="preserve">Support(Bread AND Milk)= </m:t>
          </m:r>
          <m:f>
            <m:fPr>
              <m:ctrlPr>
                <w:rPr>
                  <w:rFonts w:ascii="Cambria Math" w:hAnsi="Cambria Math"/>
                  <w:i/>
                </w:rPr>
              </m:ctrlPr>
            </m:fPr>
            <m:num>
              <m:r>
                <w:rPr>
                  <w:rFonts w:ascii="Cambria Math" w:hAnsi="Cambria Math"/>
                </w:rPr>
                <m:t># Bread AND Milk</m:t>
              </m:r>
            </m:num>
            <m:den>
              <m:r>
                <w:rPr>
                  <w:rFonts w:ascii="Cambria Math" w:hAnsi="Cambria Math"/>
                </w:rPr>
                <m:t># Transactions</m:t>
              </m:r>
            </m:den>
          </m:f>
          <m:r>
            <w:rPr>
              <w:rFonts w:ascii="Cambria Math" w:hAnsi="Cambria Math"/>
            </w:rPr>
            <m:t xml:space="preserve">= </m:t>
          </m:r>
        </m:oMath>
      </m:oMathPara>
    </w:p>
    <w:p w:rsidR="00603941" w:rsidRPr="003D14D6" w:rsidRDefault="00603941" w:rsidP="008867D9">
      <w:pPr>
        <w:ind w:left="720"/>
        <w:rPr>
          <w:rFonts w:asciiTheme="majorHAnsi" w:hAnsiTheme="majorHAnsi"/>
        </w:rPr>
      </w:pPr>
    </w:p>
    <w:p w:rsidR="008E3986" w:rsidRPr="003D14D6" w:rsidRDefault="00603941" w:rsidP="008867D9">
      <w:pPr>
        <w:ind w:left="720"/>
        <w:rPr>
          <w:rFonts w:asciiTheme="majorHAnsi" w:hAnsiTheme="majorHAnsi"/>
        </w:rPr>
      </w:pPr>
      <m:oMathPara>
        <m:oMath>
          <m:r>
            <w:rPr>
              <w:rFonts w:ascii="Cambria Math" w:hAnsi="Cambria Math"/>
            </w:rPr>
            <m:t xml:space="preserve">Confidence of Rule #1= </m:t>
          </m:r>
          <m:f>
            <m:fPr>
              <m:ctrlPr>
                <w:rPr>
                  <w:rFonts w:ascii="Cambria Math" w:hAnsi="Cambria Math"/>
                  <w:i/>
                </w:rPr>
              </m:ctrlPr>
            </m:fPr>
            <m:num>
              <m:r>
                <w:rPr>
                  <w:rFonts w:ascii="Cambria Math" w:hAnsi="Cambria Math"/>
                </w:rPr>
                <m:t>Support(Bread AND Milk)</m:t>
              </m:r>
            </m:num>
            <m:den>
              <m:r>
                <w:rPr>
                  <w:rFonts w:ascii="Cambria Math" w:hAnsi="Cambria Math"/>
                </w:rPr>
                <m:t>Support(Bread)</m:t>
              </m:r>
            </m:den>
          </m:f>
          <m:r>
            <w:rPr>
              <w:rFonts w:ascii="Cambria Math" w:hAnsi="Cambria Math"/>
            </w:rPr>
            <m:t>=</m:t>
          </m:r>
        </m:oMath>
      </m:oMathPara>
    </w:p>
    <w:p w:rsidR="008867D9" w:rsidRPr="003D14D6" w:rsidRDefault="008867D9">
      <w:pPr>
        <w:rPr>
          <w:rFonts w:asciiTheme="majorHAnsi" w:hAnsiTheme="majorHAnsi"/>
          <w:u w:val="single"/>
        </w:rPr>
      </w:pPr>
    </w:p>
    <w:p w:rsidR="008E3986" w:rsidRPr="003D14D6" w:rsidRDefault="008E3986">
      <w:pPr>
        <w:rPr>
          <w:rFonts w:asciiTheme="majorHAnsi" w:hAnsiTheme="majorHAnsi"/>
          <w:u w:val="single"/>
        </w:rPr>
      </w:pPr>
      <w:r w:rsidRPr="003D14D6">
        <w:rPr>
          <w:rFonts w:asciiTheme="majorHAnsi" w:hAnsiTheme="majorHAnsi"/>
          <w:u w:val="single"/>
        </w:rPr>
        <w:t>Questions</w:t>
      </w:r>
    </w:p>
    <w:p w:rsidR="008E3986" w:rsidRPr="003D14D6" w:rsidRDefault="008E3986" w:rsidP="008E3986">
      <w:pPr>
        <w:pStyle w:val="ListParagraph"/>
        <w:numPr>
          <w:ilvl w:val="0"/>
          <w:numId w:val="5"/>
        </w:numPr>
        <w:rPr>
          <w:rFonts w:asciiTheme="majorHAnsi" w:hAnsiTheme="majorHAnsi"/>
        </w:rPr>
      </w:pPr>
      <w:r w:rsidRPr="003D14D6">
        <w:rPr>
          <w:rFonts w:asciiTheme="majorHAnsi" w:hAnsiTheme="majorHAnsi"/>
        </w:rPr>
        <w:t>What is the interpretation of the Support(Bread AND Milk)?</w:t>
      </w:r>
    </w:p>
    <w:p w:rsidR="008E3986" w:rsidRPr="003D14D6" w:rsidRDefault="004E7188" w:rsidP="008E3986">
      <w:pPr>
        <w:pStyle w:val="ListParagraph"/>
        <w:rPr>
          <w:rFonts w:asciiTheme="majorHAnsi" w:hAnsiTheme="majorHAnsi"/>
        </w:rPr>
      </w:pPr>
      <w:r w:rsidRPr="003D14D6">
        <w:rPr>
          <w:rFonts w:asciiTheme="majorHAnsi" w:hAnsiTheme="majorHAnsi"/>
        </w:rPr>
        <w:br/>
      </w:r>
    </w:p>
    <w:p w:rsidR="008E3986" w:rsidRPr="003D14D6" w:rsidRDefault="008E3986" w:rsidP="008E3986">
      <w:pPr>
        <w:pStyle w:val="ListParagraph"/>
        <w:rPr>
          <w:rFonts w:asciiTheme="majorHAnsi" w:hAnsiTheme="majorHAnsi"/>
        </w:rPr>
      </w:pPr>
    </w:p>
    <w:p w:rsidR="008E3986" w:rsidRPr="003D14D6" w:rsidRDefault="008E3986" w:rsidP="008E3986">
      <w:pPr>
        <w:pStyle w:val="ListParagraph"/>
        <w:numPr>
          <w:ilvl w:val="0"/>
          <w:numId w:val="5"/>
        </w:numPr>
        <w:rPr>
          <w:rFonts w:asciiTheme="majorHAnsi" w:hAnsiTheme="majorHAnsi"/>
        </w:rPr>
      </w:pPr>
      <w:r w:rsidRPr="003D14D6">
        <w:rPr>
          <w:rFonts w:asciiTheme="majorHAnsi" w:hAnsiTheme="majorHAnsi"/>
        </w:rPr>
        <w:t>What is the interpretation of Confidence of this rule?  Discuss.</w:t>
      </w:r>
      <w:r w:rsidR="00647CE0" w:rsidRPr="003D14D6">
        <w:rPr>
          <w:rFonts w:asciiTheme="majorHAnsi" w:hAnsiTheme="majorHAnsi"/>
        </w:rPr>
        <w:br/>
      </w:r>
      <w:r w:rsidR="00647CE0" w:rsidRPr="003D14D6">
        <w:rPr>
          <w:rFonts w:asciiTheme="majorHAnsi" w:hAnsiTheme="majorHAnsi"/>
          <w:sz w:val="20"/>
        </w:rPr>
        <w:t>Note:  Confidence is simply a conditional probability, i.e P(Milk | Bread).</w:t>
      </w:r>
    </w:p>
    <w:p w:rsidR="008E3986" w:rsidRPr="003D14D6" w:rsidRDefault="008E3986">
      <w:pPr>
        <w:rPr>
          <w:rFonts w:asciiTheme="majorHAnsi" w:hAnsiTheme="majorHAnsi"/>
        </w:rPr>
      </w:pPr>
    </w:p>
    <w:p w:rsidR="008867D9" w:rsidRPr="003D14D6" w:rsidRDefault="008867D9">
      <w:pPr>
        <w:rPr>
          <w:rFonts w:asciiTheme="majorHAnsi" w:hAnsiTheme="majorHAnsi"/>
        </w:rPr>
      </w:pPr>
    </w:p>
    <w:p w:rsidR="008867D9" w:rsidRPr="003D14D6" w:rsidRDefault="008867D9">
      <w:pPr>
        <w:rPr>
          <w:rFonts w:asciiTheme="majorHAnsi" w:hAnsiTheme="majorHAnsi"/>
        </w:rPr>
      </w:pPr>
    </w:p>
    <w:p w:rsidR="008E3986" w:rsidRPr="003D14D6" w:rsidRDefault="008E3986">
      <w:pPr>
        <w:rPr>
          <w:rFonts w:asciiTheme="majorHAnsi" w:hAnsiTheme="majorHAnsi"/>
        </w:rPr>
      </w:pPr>
      <w:r w:rsidRPr="003D14D6">
        <w:rPr>
          <w:rFonts w:asciiTheme="majorHAnsi" w:hAnsiTheme="majorHAnsi"/>
        </w:rPr>
        <w:t>Consider a second association rule for the purchase of Milk.</w:t>
      </w:r>
    </w:p>
    <w:tbl>
      <w:tblPr>
        <w:tblStyle w:val="TableGrid"/>
        <w:tblW w:w="0" w:type="auto"/>
        <w:jc w:val="center"/>
        <w:tblLook w:val="04A0" w:firstRow="1" w:lastRow="0" w:firstColumn="1" w:lastColumn="0" w:noHBand="0" w:noVBand="1"/>
      </w:tblPr>
      <w:tblGrid>
        <w:gridCol w:w="1435"/>
        <w:gridCol w:w="3330"/>
      </w:tblGrid>
      <w:tr w:rsidR="004E7188" w:rsidRPr="003D14D6" w:rsidTr="00BC26E0">
        <w:trPr>
          <w:trHeight w:val="530"/>
          <w:jc w:val="center"/>
        </w:trPr>
        <w:tc>
          <w:tcPr>
            <w:tcW w:w="1435" w:type="dxa"/>
            <w:shd w:val="clear" w:color="auto" w:fill="F2F2F2" w:themeFill="background1" w:themeFillShade="F2"/>
            <w:vAlign w:val="center"/>
          </w:tcPr>
          <w:p w:rsidR="004E7188" w:rsidRPr="003D14D6" w:rsidRDefault="004E7188" w:rsidP="006E26CA">
            <w:pPr>
              <w:jc w:val="center"/>
              <w:rPr>
                <w:rFonts w:asciiTheme="majorHAnsi" w:hAnsiTheme="majorHAnsi"/>
              </w:rPr>
            </w:pPr>
            <w:r w:rsidRPr="003D14D6">
              <w:rPr>
                <w:rFonts w:asciiTheme="majorHAnsi" w:hAnsiTheme="majorHAnsi"/>
              </w:rPr>
              <w:t>Rule #2</w:t>
            </w:r>
          </w:p>
        </w:tc>
        <w:tc>
          <w:tcPr>
            <w:tcW w:w="3330" w:type="dxa"/>
            <w:vAlign w:val="center"/>
          </w:tcPr>
          <w:p w:rsidR="004E7188" w:rsidRPr="003D14D6" w:rsidRDefault="000869CE" w:rsidP="006E26CA">
            <w:pPr>
              <w:jc w:val="center"/>
              <w:rPr>
                <w:rFonts w:asciiTheme="majorHAnsi" w:hAnsiTheme="majorHAnsi"/>
              </w:rPr>
            </w:pPr>
            <m:oMathPara>
              <m:oMath>
                <m:d>
                  <m:dPr>
                    <m:begChr m:val="{"/>
                    <m:endChr m:val="}"/>
                    <m:ctrlPr>
                      <w:rPr>
                        <w:rFonts w:ascii="Cambria Math" w:hAnsi="Cambria Math"/>
                        <w:i/>
                      </w:rPr>
                    </m:ctrlPr>
                  </m:dPr>
                  <m:e>
                    <m:r>
                      <w:rPr>
                        <w:rFonts w:ascii="Cambria Math" w:hAnsi="Cambria Math"/>
                      </w:rPr>
                      <m:t>Fruit</m:t>
                    </m:r>
                  </m:e>
                </m:d>
                <m:r>
                  <w:rPr>
                    <w:rFonts w:ascii="Cambria Math" w:hAnsi="Cambria Math"/>
                  </w:rPr>
                  <m:t xml:space="preserve"> →</m:t>
                </m:r>
                <m:d>
                  <m:dPr>
                    <m:begChr m:val="{"/>
                    <m:endChr m:val="}"/>
                    <m:ctrlPr>
                      <w:rPr>
                        <w:rFonts w:ascii="Cambria Math" w:hAnsi="Cambria Math"/>
                        <w:i/>
                      </w:rPr>
                    </m:ctrlPr>
                  </m:dPr>
                  <m:e>
                    <m:r>
                      <w:rPr>
                        <w:rFonts w:ascii="Cambria Math" w:hAnsi="Cambria Math"/>
                      </w:rPr>
                      <m:t>Milk</m:t>
                    </m:r>
                  </m:e>
                </m:d>
              </m:oMath>
            </m:oMathPara>
          </w:p>
        </w:tc>
      </w:tr>
    </w:tbl>
    <w:p w:rsidR="008E3986" w:rsidRPr="003D14D6" w:rsidRDefault="000B557F">
      <w:pPr>
        <w:rPr>
          <w:rFonts w:asciiTheme="majorHAnsi" w:hAnsiTheme="majorHAnsi"/>
        </w:rPr>
      </w:pPr>
      <w:r w:rsidRPr="003D14D6">
        <w:rPr>
          <w:rFonts w:asciiTheme="majorHAnsi" w:hAnsiTheme="majorHAnsi"/>
        </w:rPr>
        <w:br/>
      </w:r>
      <w:r w:rsidR="008E3986" w:rsidRPr="003D14D6">
        <w:rPr>
          <w:rFonts w:asciiTheme="majorHAnsi" w:hAnsiTheme="majorHAnsi"/>
        </w:rPr>
        <w:t xml:space="preserve">Compute the </w:t>
      </w:r>
      <w:r w:rsidR="004E7188" w:rsidRPr="003D14D6">
        <w:rPr>
          <w:rFonts w:asciiTheme="majorHAnsi" w:hAnsiTheme="majorHAnsi"/>
        </w:rPr>
        <w:t xml:space="preserve">support and confidence </w:t>
      </w:r>
      <w:r w:rsidR="008E3986" w:rsidRPr="003D14D6">
        <w:rPr>
          <w:rFonts w:asciiTheme="majorHAnsi" w:hAnsiTheme="majorHAnsi"/>
        </w:rPr>
        <w:t>for this rule.</w:t>
      </w:r>
      <w:r w:rsidR="004E7188" w:rsidRPr="003D14D6">
        <w:rPr>
          <w:rFonts w:asciiTheme="majorHAnsi" w:hAnsiTheme="majorHAnsi"/>
        </w:rPr>
        <w:br/>
      </w:r>
    </w:p>
    <w:p w:rsidR="008E3986" w:rsidRPr="003D14D6" w:rsidRDefault="008E3986" w:rsidP="004E7188">
      <w:pPr>
        <w:ind w:left="720"/>
        <w:rPr>
          <w:rFonts w:asciiTheme="majorHAnsi" w:hAnsiTheme="majorHAnsi"/>
        </w:rPr>
      </w:pPr>
      <m:oMathPara>
        <m:oMath>
          <m:r>
            <w:rPr>
              <w:rFonts w:ascii="Cambria Math" w:hAnsi="Cambria Math"/>
            </w:rPr>
            <m:t xml:space="preserve">Support(Fruit AND Milk)=  </m:t>
          </m:r>
        </m:oMath>
      </m:oMathPara>
    </w:p>
    <w:p w:rsidR="008E3986" w:rsidRPr="003D14D6" w:rsidRDefault="008E3986" w:rsidP="004E7188">
      <w:pPr>
        <w:ind w:left="720"/>
        <w:rPr>
          <w:rFonts w:asciiTheme="majorHAnsi" w:hAnsiTheme="majorHAnsi"/>
        </w:rPr>
      </w:pPr>
      <m:oMathPara>
        <m:oMath>
          <m:r>
            <w:rPr>
              <w:rFonts w:ascii="Cambria Math" w:hAnsi="Cambria Math"/>
            </w:rPr>
            <m:t xml:space="preserve">Confidence of Rule= </m:t>
          </m:r>
        </m:oMath>
      </m:oMathPara>
    </w:p>
    <w:p w:rsidR="008E3986" w:rsidRPr="003D14D6" w:rsidRDefault="008E3986">
      <w:pPr>
        <w:rPr>
          <w:rFonts w:asciiTheme="majorHAnsi" w:hAnsiTheme="majorHAnsi"/>
        </w:rPr>
      </w:pPr>
    </w:p>
    <w:p w:rsidR="008E3986" w:rsidRPr="003D14D6" w:rsidRDefault="008E3986" w:rsidP="008E3986">
      <w:pPr>
        <w:rPr>
          <w:rFonts w:asciiTheme="majorHAnsi" w:hAnsiTheme="majorHAnsi"/>
          <w:u w:val="single"/>
        </w:rPr>
      </w:pPr>
      <w:r w:rsidRPr="003D14D6">
        <w:rPr>
          <w:rFonts w:asciiTheme="majorHAnsi" w:hAnsiTheme="majorHAnsi"/>
          <w:u w:val="single"/>
        </w:rPr>
        <w:t>Question</w:t>
      </w:r>
    </w:p>
    <w:p w:rsidR="008E3986" w:rsidRPr="003D14D6" w:rsidRDefault="008729EB" w:rsidP="006E26CA">
      <w:pPr>
        <w:pStyle w:val="ListParagraph"/>
        <w:numPr>
          <w:ilvl w:val="0"/>
          <w:numId w:val="5"/>
        </w:numPr>
        <w:rPr>
          <w:rFonts w:asciiTheme="majorHAnsi" w:hAnsiTheme="majorHAnsi"/>
        </w:rPr>
      </w:pPr>
      <w:r w:rsidRPr="003D14D6">
        <w:rPr>
          <w:rFonts w:asciiTheme="majorHAnsi" w:hAnsiTheme="majorHAnsi"/>
        </w:rPr>
        <w:t>Why might Rule #1</w:t>
      </w:r>
      <w:r w:rsidR="005A62E1" w:rsidRPr="003D14D6">
        <w:rPr>
          <w:rFonts w:asciiTheme="majorHAnsi" w:hAnsiTheme="majorHAnsi"/>
        </w:rPr>
        <w:t xml:space="preserve"> be </w:t>
      </w:r>
      <w:r w:rsidRPr="003D14D6">
        <w:rPr>
          <w:rFonts w:asciiTheme="majorHAnsi" w:hAnsiTheme="majorHAnsi"/>
        </w:rPr>
        <w:t>considered “better” than Rule #2</w:t>
      </w:r>
      <w:r w:rsidR="005A62E1" w:rsidRPr="003D14D6">
        <w:rPr>
          <w:rFonts w:asciiTheme="majorHAnsi" w:hAnsiTheme="majorHAnsi"/>
        </w:rPr>
        <w:t xml:space="preserve"> when interest lies in the purchase of Milk? </w:t>
      </w:r>
    </w:p>
    <w:p w:rsidR="00F62103" w:rsidRPr="003D14D6" w:rsidRDefault="00F62103" w:rsidP="00F62103">
      <w:pPr>
        <w:rPr>
          <w:rFonts w:asciiTheme="majorHAnsi" w:hAnsiTheme="majorHAnsi"/>
        </w:rPr>
      </w:pPr>
    </w:p>
    <w:p w:rsidR="00CC3C19" w:rsidRPr="003D14D6" w:rsidRDefault="00CC3C19">
      <w:pPr>
        <w:rPr>
          <w:rFonts w:asciiTheme="majorHAnsi" w:hAnsiTheme="majorHAnsi"/>
        </w:rPr>
      </w:pPr>
      <w:r w:rsidRPr="003D14D6">
        <w:rPr>
          <w:rFonts w:asciiTheme="majorHAnsi" w:hAnsiTheme="majorHAnsi"/>
        </w:rPr>
        <w:lastRenderedPageBreak/>
        <w:br w:type="page"/>
      </w:r>
    </w:p>
    <w:p w:rsidR="008729EB" w:rsidRPr="003D14D6" w:rsidRDefault="008729EB" w:rsidP="008729EB">
      <w:pPr>
        <w:rPr>
          <w:rFonts w:asciiTheme="majorHAnsi" w:hAnsiTheme="majorHAnsi"/>
        </w:rPr>
      </w:pPr>
      <w:r w:rsidRPr="003D14D6">
        <w:rPr>
          <w:rFonts w:asciiTheme="majorHAnsi" w:hAnsiTheme="majorHAnsi"/>
        </w:rPr>
        <w:lastRenderedPageBreak/>
        <w:t>Consider a third association rule for the purchase of Milk.</w:t>
      </w:r>
    </w:p>
    <w:tbl>
      <w:tblPr>
        <w:tblStyle w:val="TableGrid"/>
        <w:tblW w:w="0" w:type="auto"/>
        <w:jc w:val="center"/>
        <w:tblLook w:val="04A0" w:firstRow="1" w:lastRow="0" w:firstColumn="1" w:lastColumn="0" w:noHBand="0" w:noVBand="1"/>
      </w:tblPr>
      <w:tblGrid>
        <w:gridCol w:w="1435"/>
        <w:gridCol w:w="3330"/>
      </w:tblGrid>
      <w:tr w:rsidR="008729EB" w:rsidRPr="003D14D6" w:rsidTr="006E26CA">
        <w:trPr>
          <w:trHeight w:val="530"/>
          <w:jc w:val="center"/>
        </w:trPr>
        <w:tc>
          <w:tcPr>
            <w:tcW w:w="1435" w:type="dxa"/>
            <w:shd w:val="clear" w:color="auto" w:fill="F2F2F2" w:themeFill="background1" w:themeFillShade="F2"/>
            <w:vAlign w:val="center"/>
          </w:tcPr>
          <w:p w:rsidR="008729EB" w:rsidRPr="003D14D6" w:rsidRDefault="008729EB" w:rsidP="008729EB">
            <w:pPr>
              <w:jc w:val="center"/>
              <w:rPr>
                <w:rFonts w:asciiTheme="majorHAnsi" w:hAnsiTheme="majorHAnsi"/>
              </w:rPr>
            </w:pPr>
            <w:r w:rsidRPr="003D14D6">
              <w:rPr>
                <w:rFonts w:asciiTheme="majorHAnsi" w:hAnsiTheme="majorHAnsi"/>
              </w:rPr>
              <w:t>Rule #3</w:t>
            </w:r>
          </w:p>
        </w:tc>
        <w:tc>
          <w:tcPr>
            <w:tcW w:w="3330" w:type="dxa"/>
            <w:vAlign w:val="center"/>
          </w:tcPr>
          <w:p w:rsidR="008729EB" w:rsidRPr="003D14D6" w:rsidRDefault="000869CE" w:rsidP="006E26CA">
            <w:pPr>
              <w:jc w:val="center"/>
              <w:rPr>
                <w:rFonts w:asciiTheme="majorHAnsi" w:hAnsiTheme="majorHAnsi"/>
              </w:rPr>
            </w:pPr>
            <m:oMathPara>
              <m:oMath>
                <m:d>
                  <m:dPr>
                    <m:begChr m:val="{"/>
                    <m:endChr m:val="}"/>
                    <m:ctrlPr>
                      <w:rPr>
                        <w:rFonts w:ascii="Cambria Math" w:hAnsi="Cambria Math"/>
                        <w:i/>
                      </w:rPr>
                    </m:ctrlPr>
                  </m:dPr>
                  <m:e>
                    <m:r>
                      <w:rPr>
                        <w:rFonts w:ascii="Cambria Math" w:hAnsi="Cambria Math"/>
                      </w:rPr>
                      <m:t>Bread, Fruit</m:t>
                    </m:r>
                  </m:e>
                </m:d>
                <m:r>
                  <w:rPr>
                    <w:rFonts w:ascii="Cambria Math" w:hAnsi="Cambria Math"/>
                  </w:rPr>
                  <m:t xml:space="preserve"> →</m:t>
                </m:r>
                <m:d>
                  <m:dPr>
                    <m:begChr m:val="{"/>
                    <m:endChr m:val="}"/>
                    <m:ctrlPr>
                      <w:rPr>
                        <w:rFonts w:ascii="Cambria Math" w:hAnsi="Cambria Math"/>
                        <w:i/>
                      </w:rPr>
                    </m:ctrlPr>
                  </m:dPr>
                  <m:e>
                    <m:r>
                      <w:rPr>
                        <w:rFonts w:ascii="Cambria Math" w:hAnsi="Cambria Math"/>
                      </w:rPr>
                      <m:t>Milk</m:t>
                    </m:r>
                  </m:e>
                </m:d>
              </m:oMath>
            </m:oMathPara>
          </w:p>
        </w:tc>
      </w:tr>
    </w:tbl>
    <w:p w:rsidR="008729EB" w:rsidRPr="003D14D6" w:rsidRDefault="008729EB" w:rsidP="008729EB">
      <w:pPr>
        <w:rPr>
          <w:rFonts w:asciiTheme="majorHAnsi" w:hAnsiTheme="majorHAnsi"/>
        </w:rPr>
      </w:pPr>
      <w:r w:rsidRPr="003D14D6">
        <w:rPr>
          <w:rFonts w:asciiTheme="majorHAnsi" w:hAnsiTheme="majorHAnsi"/>
        </w:rPr>
        <w:br/>
        <w:t>Compute the support and confidence for this rule.</w:t>
      </w:r>
      <w:r w:rsidRPr="003D14D6">
        <w:rPr>
          <w:rFonts w:asciiTheme="majorHAnsi" w:hAnsiTheme="majorHAnsi"/>
        </w:rPr>
        <w:br/>
      </w:r>
    </w:p>
    <w:p w:rsidR="008729EB" w:rsidRPr="003D14D6" w:rsidRDefault="008729EB" w:rsidP="008729EB">
      <w:pPr>
        <w:ind w:left="720"/>
        <w:rPr>
          <w:rFonts w:asciiTheme="majorHAnsi" w:hAnsiTheme="majorHAnsi"/>
        </w:rPr>
      </w:pPr>
      <m:oMathPara>
        <m:oMath>
          <m:r>
            <w:rPr>
              <w:rFonts w:ascii="Cambria Math" w:hAnsi="Cambria Math"/>
            </w:rPr>
            <m:t xml:space="preserve">Support(Bread, Fruit, AND Milk)=  </m:t>
          </m:r>
        </m:oMath>
      </m:oMathPara>
    </w:p>
    <w:p w:rsidR="008729EB" w:rsidRPr="003D14D6" w:rsidRDefault="008729EB" w:rsidP="008729EB">
      <w:pPr>
        <w:ind w:left="720"/>
        <w:rPr>
          <w:rFonts w:asciiTheme="majorHAnsi" w:hAnsiTheme="majorHAnsi"/>
        </w:rPr>
      </w:pPr>
      <m:oMathPara>
        <m:oMath>
          <m:r>
            <w:rPr>
              <w:rFonts w:ascii="Cambria Math" w:hAnsi="Cambria Math"/>
            </w:rPr>
            <m:t xml:space="preserve">Confidence of Rule= </m:t>
          </m:r>
        </m:oMath>
      </m:oMathPara>
    </w:p>
    <w:p w:rsidR="00F62103" w:rsidRPr="003D14D6" w:rsidRDefault="00F62103" w:rsidP="00F62103">
      <w:pPr>
        <w:rPr>
          <w:rFonts w:asciiTheme="majorHAnsi" w:hAnsiTheme="majorHAnsi"/>
        </w:rPr>
      </w:pPr>
    </w:p>
    <w:p w:rsidR="008772BA" w:rsidRPr="003D14D6" w:rsidRDefault="00EF2FBB" w:rsidP="00F62103">
      <w:pPr>
        <w:rPr>
          <w:rFonts w:asciiTheme="majorHAnsi" w:hAnsiTheme="majorHAnsi"/>
        </w:rPr>
      </w:pPr>
      <w:r w:rsidRPr="003D14D6">
        <w:rPr>
          <w:rFonts w:asciiTheme="majorHAnsi" w:hAnsiTheme="majorHAnsi"/>
          <w:b/>
        </w:rPr>
        <w:t xml:space="preserve">Lift </w:t>
      </w:r>
      <w:r w:rsidRPr="003D14D6">
        <w:rPr>
          <w:rFonts w:asciiTheme="majorHAnsi" w:hAnsiTheme="majorHAnsi"/>
        </w:rPr>
        <w:t>is another measure</w:t>
      </w:r>
      <w:r w:rsidR="008772BA" w:rsidRPr="003D14D6">
        <w:rPr>
          <w:rFonts w:asciiTheme="majorHAnsi" w:hAnsiTheme="majorHAnsi"/>
        </w:rPr>
        <w:t xml:space="preserve"> often considered when evaluating </w:t>
      </w:r>
      <w:r w:rsidRPr="003D14D6">
        <w:rPr>
          <w:rFonts w:asciiTheme="majorHAnsi" w:hAnsiTheme="majorHAnsi"/>
        </w:rPr>
        <w:t>rules of association.</w:t>
      </w:r>
    </w:p>
    <w:p w:rsidR="008772BA" w:rsidRPr="003D14D6" w:rsidRDefault="00EF2FBB" w:rsidP="008772BA">
      <w:pPr>
        <w:ind w:left="720"/>
        <w:rPr>
          <w:rFonts w:asciiTheme="majorHAnsi" w:hAnsiTheme="majorHAnsi"/>
        </w:rPr>
      </w:pPr>
      <m:oMathPara>
        <m:oMath>
          <m:r>
            <w:rPr>
              <w:rFonts w:ascii="Cambria Math" w:hAnsi="Cambria Math"/>
            </w:rPr>
            <m:t xml:space="preserve">Lift( </m:t>
          </m:r>
          <m:d>
            <m:dPr>
              <m:begChr m:val="{"/>
              <m:endChr m:val="}"/>
              <m:ctrlPr>
                <w:rPr>
                  <w:rFonts w:ascii="Cambria Math" w:hAnsi="Cambria Math"/>
                  <w:i/>
                </w:rPr>
              </m:ctrlPr>
            </m:dPr>
            <m:e>
              <m:r>
                <w:rPr>
                  <w:rFonts w:ascii="Cambria Math" w:hAnsi="Cambria Math"/>
                </w:rPr>
                <m:t>Bread</m:t>
              </m:r>
            </m:e>
          </m:d>
          <m:r>
            <w:rPr>
              <w:rFonts w:ascii="Cambria Math" w:hAnsi="Cambria Math"/>
            </w:rPr>
            <m:t>→</m:t>
          </m:r>
          <m:d>
            <m:dPr>
              <m:begChr m:val="{"/>
              <m:endChr m:val="}"/>
              <m:ctrlPr>
                <w:rPr>
                  <w:rFonts w:ascii="Cambria Math" w:hAnsi="Cambria Math"/>
                  <w:i/>
                </w:rPr>
              </m:ctrlPr>
            </m:dPr>
            <m:e>
              <m:r>
                <w:rPr>
                  <w:rFonts w:ascii="Cambria Math" w:hAnsi="Cambria Math"/>
                </w:rPr>
                <m:t>Milk</m:t>
              </m:r>
            </m:e>
          </m:d>
          <m:r>
            <w:rPr>
              <w:rFonts w:ascii="Cambria Math" w:hAnsi="Cambria Math"/>
            </w:rPr>
            <m:t xml:space="preserve"> )= </m:t>
          </m:r>
          <m:f>
            <m:fPr>
              <m:ctrlPr>
                <w:rPr>
                  <w:rFonts w:ascii="Cambria Math" w:hAnsi="Cambria Math"/>
                  <w:i/>
                </w:rPr>
              </m:ctrlPr>
            </m:fPr>
            <m:num>
              <m:r>
                <w:rPr>
                  <w:rFonts w:ascii="Cambria Math" w:hAnsi="Cambria Math"/>
                </w:rPr>
                <m:t>Confidence(Bread AND Milk)</m:t>
              </m:r>
            </m:num>
            <m:den>
              <m:r>
                <w:rPr>
                  <w:rFonts w:ascii="Cambria Math" w:hAnsi="Cambria Math"/>
                </w:rPr>
                <m:t>Support(Milk)</m:t>
              </m:r>
            </m:den>
          </m:f>
          <m:r>
            <w:rPr>
              <w:rFonts w:ascii="Cambria Math" w:hAnsi="Cambria Math"/>
            </w:rPr>
            <m:t>=</m:t>
          </m:r>
          <m:f>
            <m:fPr>
              <m:ctrlPr>
                <w:rPr>
                  <w:rFonts w:ascii="Cambria Math" w:hAnsi="Cambria Math"/>
                  <w:i/>
                </w:rPr>
              </m:ctrlPr>
            </m:fPr>
            <m:num>
              <m:r>
                <w:rPr>
                  <w:rFonts w:ascii="Cambria Math" w:hAnsi="Cambria Math"/>
                </w:rPr>
                <m:t>P(Milk|Bread)</m:t>
              </m:r>
            </m:num>
            <m:den>
              <m:r>
                <w:rPr>
                  <w:rFonts w:ascii="Cambria Math" w:hAnsi="Cambria Math"/>
                </w:rPr>
                <m:t>P(Milk)</m:t>
              </m:r>
            </m:den>
          </m:f>
          <m:r>
            <w:rPr>
              <w:rFonts w:ascii="Cambria Math" w:hAnsi="Cambria Math"/>
            </w:rPr>
            <m:t xml:space="preserve"> </m:t>
          </m:r>
        </m:oMath>
      </m:oMathPara>
    </w:p>
    <w:p w:rsidR="00E32822" w:rsidRPr="003D14D6" w:rsidRDefault="00E32822" w:rsidP="00F62103">
      <w:pPr>
        <w:rPr>
          <w:rFonts w:asciiTheme="majorHAnsi" w:hAnsiTheme="majorHAnsi"/>
        </w:rPr>
      </w:pPr>
    </w:p>
    <w:p w:rsidR="00EF2FBB" w:rsidRPr="003D14D6" w:rsidRDefault="00EF2FBB" w:rsidP="00F62103">
      <w:pPr>
        <w:rPr>
          <w:rFonts w:asciiTheme="majorHAnsi" w:hAnsiTheme="majorHAnsi"/>
        </w:rPr>
      </w:pPr>
      <w:r w:rsidRPr="003D14D6">
        <w:rPr>
          <w:rFonts w:asciiTheme="majorHAnsi" w:hAnsiTheme="majorHAnsi"/>
        </w:rPr>
        <w:t>For our example, r</w:t>
      </w:r>
      <w:r w:rsidR="008772BA" w:rsidRPr="003D14D6">
        <w:rPr>
          <w:rFonts w:asciiTheme="majorHAnsi" w:hAnsiTheme="majorHAnsi"/>
        </w:rPr>
        <w:t xml:space="preserve">ealize </w:t>
      </w:r>
      <w:r w:rsidRPr="003D14D6">
        <w:rPr>
          <w:rFonts w:asciiTheme="majorHAnsi" w:hAnsiTheme="majorHAnsi"/>
        </w:rPr>
        <w:t xml:space="preserve">that </w:t>
      </w:r>
      <w:r w:rsidR="008772BA" w:rsidRPr="003D14D6">
        <w:rPr>
          <w:rFonts w:asciiTheme="majorHAnsi" w:hAnsiTheme="majorHAnsi"/>
        </w:rPr>
        <w:t xml:space="preserve">the support for Milk is fairly large.  </w:t>
      </w:r>
      <w:r w:rsidRPr="003D14D6">
        <w:rPr>
          <w:rFonts w:asciiTheme="majorHAnsi" w:hAnsiTheme="majorHAnsi"/>
        </w:rPr>
        <w:t>i.e, M</w:t>
      </w:r>
      <w:r w:rsidR="008772BA" w:rsidRPr="003D14D6">
        <w:rPr>
          <w:rFonts w:asciiTheme="majorHAnsi" w:hAnsiTheme="majorHAnsi"/>
        </w:rPr>
        <w:t xml:space="preserve">ilk </w:t>
      </w:r>
      <w:r w:rsidRPr="003D14D6">
        <w:rPr>
          <w:rFonts w:asciiTheme="majorHAnsi" w:hAnsiTheme="majorHAnsi"/>
        </w:rPr>
        <w:t>was purchased in 6</w:t>
      </w:r>
      <w:r w:rsidR="008772BA" w:rsidRPr="003D14D6">
        <w:rPr>
          <w:rFonts w:asciiTheme="majorHAnsi" w:hAnsiTheme="majorHAnsi"/>
        </w:rPr>
        <w:t xml:space="preserve">0% </w:t>
      </w:r>
      <w:r w:rsidRPr="003D14D6">
        <w:rPr>
          <w:rFonts w:asciiTheme="majorHAnsi" w:hAnsiTheme="majorHAnsi"/>
        </w:rPr>
        <w:t>of the transactions</w:t>
      </w:r>
      <w:r w:rsidR="008772BA" w:rsidRPr="003D14D6">
        <w:rPr>
          <w:rFonts w:asciiTheme="majorHAnsi" w:hAnsiTheme="majorHAnsi"/>
        </w:rPr>
        <w:t xml:space="preserve">.  </w:t>
      </w:r>
      <w:r w:rsidRPr="003D14D6">
        <w:rPr>
          <w:rFonts w:asciiTheme="majorHAnsi" w:hAnsiTheme="majorHAnsi"/>
        </w:rPr>
        <w:t xml:space="preserve">This </w:t>
      </w:r>
      <w:r w:rsidR="008772BA" w:rsidRPr="003D14D6">
        <w:rPr>
          <w:rFonts w:asciiTheme="majorHAnsi" w:hAnsiTheme="majorHAnsi"/>
        </w:rPr>
        <w:t xml:space="preserve">provides a baseline </w:t>
      </w:r>
      <w:r w:rsidR="00E32822" w:rsidRPr="003D14D6">
        <w:rPr>
          <w:rFonts w:asciiTheme="majorHAnsi" w:hAnsiTheme="majorHAnsi"/>
        </w:rPr>
        <w:t xml:space="preserve">value </w:t>
      </w:r>
      <w:r w:rsidR="008772BA" w:rsidRPr="003D14D6">
        <w:rPr>
          <w:rFonts w:asciiTheme="majorHAnsi" w:hAnsiTheme="majorHAnsi"/>
        </w:rPr>
        <w:t xml:space="preserve">for </w:t>
      </w:r>
      <w:r w:rsidRPr="003D14D6">
        <w:rPr>
          <w:rFonts w:asciiTheme="majorHAnsi" w:hAnsiTheme="majorHAnsi"/>
        </w:rPr>
        <w:t xml:space="preserve">confidence.  That is, </w:t>
      </w:r>
      <w:r w:rsidR="00E32822" w:rsidRPr="003D14D6">
        <w:rPr>
          <w:rFonts w:asciiTheme="majorHAnsi" w:hAnsiTheme="majorHAnsi"/>
        </w:rPr>
        <w:t xml:space="preserve">rules that exceed this value indicate gains when </w:t>
      </w:r>
      <w:r w:rsidRPr="003D14D6">
        <w:rPr>
          <w:rFonts w:asciiTheme="majorHAnsi" w:hAnsiTheme="majorHAnsi"/>
        </w:rPr>
        <w:t xml:space="preserve">considering the association provided by the rule.  </w:t>
      </w:r>
      <w:r w:rsidR="00F47ED6" w:rsidRPr="003D14D6">
        <w:rPr>
          <w:rFonts w:asciiTheme="majorHAnsi" w:hAnsiTheme="majorHAnsi"/>
        </w:rPr>
        <w:t xml:space="preserve">When the lift of a rule is near 1, then the rule provides little </w:t>
      </w:r>
      <w:r w:rsidR="00E32822" w:rsidRPr="003D14D6">
        <w:rPr>
          <w:rFonts w:asciiTheme="majorHAnsi" w:hAnsiTheme="majorHAnsi"/>
        </w:rPr>
        <w:t>information</w:t>
      </w:r>
      <w:r w:rsidR="00F47ED6" w:rsidRPr="003D14D6">
        <w:rPr>
          <w:rFonts w:asciiTheme="majorHAnsi" w:hAnsiTheme="majorHAnsi"/>
        </w:rPr>
        <w:t xml:space="preserve"> to understanding the purchase of the item.</w:t>
      </w:r>
    </w:p>
    <w:p w:rsidR="00EF2FBB" w:rsidRPr="003D14D6" w:rsidRDefault="00EF2FBB" w:rsidP="00EF2FBB">
      <w:pPr>
        <w:pStyle w:val="ListParagraph"/>
        <w:numPr>
          <w:ilvl w:val="0"/>
          <w:numId w:val="10"/>
        </w:numPr>
        <w:rPr>
          <w:rFonts w:asciiTheme="majorHAnsi" w:hAnsiTheme="majorHAnsi"/>
        </w:rPr>
      </w:pPr>
      <m:oMath>
        <m:r>
          <w:rPr>
            <w:rFonts w:ascii="Cambria Math" w:hAnsi="Cambria Math"/>
          </w:rPr>
          <m:t>Lift&gt;1</m:t>
        </m:r>
      </m:oMath>
      <w:r w:rsidRPr="003D14D6">
        <w:rPr>
          <w:rFonts w:asciiTheme="majorHAnsi" w:hAnsiTheme="majorHAnsi"/>
        </w:rPr>
        <w:t xml:space="preserve"> </w:t>
      </w:r>
      <w:r w:rsidR="00E32822" w:rsidRPr="003D14D6">
        <w:rPr>
          <w:rFonts w:asciiTheme="majorHAnsi" w:hAnsiTheme="majorHAnsi"/>
        </w:rPr>
        <w:t>implies</w:t>
      </w:r>
      <w:r w:rsidRPr="003D14D6">
        <w:rPr>
          <w:rFonts w:asciiTheme="majorHAnsi" w:hAnsiTheme="majorHAnsi"/>
        </w:rPr>
        <w:t xml:space="preserve"> positive association between items </w:t>
      </w:r>
    </w:p>
    <w:p w:rsidR="00EF2FBB" w:rsidRPr="003D14D6" w:rsidRDefault="00EF2FBB" w:rsidP="00EF2FBB">
      <w:pPr>
        <w:pStyle w:val="ListParagraph"/>
        <w:numPr>
          <w:ilvl w:val="0"/>
          <w:numId w:val="10"/>
        </w:numPr>
        <w:rPr>
          <w:rFonts w:asciiTheme="majorHAnsi" w:hAnsiTheme="majorHAnsi"/>
        </w:rPr>
      </w:pPr>
      <m:oMath>
        <m:r>
          <w:rPr>
            <w:rFonts w:ascii="Cambria Math" w:hAnsi="Cambria Math"/>
          </w:rPr>
          <m:t>Lift≈1</m:t>
        </m:r>
      </m:oMath>
      <w:r w:rsidRPr="003D14D6">
        <w:rPr>
          <w:rFonts w:asciiTheme="majorHAnsi" w:hAnsiTheme="majorHAnsi"/>
        </w:rPr>
        <w:t xml:space="preserve"> </w:t>
      </w:r>
      <w:r w:rsidR="00E32822" w:rsidRPr="003D14D6">
        <w:rPr>
          <w:rFonts w:asciiTheme="majorHAnsi" w:hAnsiTheme="majorHAnsi"/>
        </w:rPr>
        <w:t xml:space="preserve">implies </w:t>
      </w:r>
      <w:r w:rsidRPr="003D14D6">
        <w:rPr>
          <w:rFonts w:asciiTheme="majorHAnsi" w:hAnsiTheme="majorHAnsi"/>
        </w:rPr>
        <w:t xml:space="preserve">no association between items </w:t>
      </w:r>
    </w:p>
    <w:p w:rsidR="008729EB" w:rsidRPr="003D14D6" w:rsidRDefault="00EF2FBB" w:rsidP="00F62103">
      <w:pPr>
        <w:pStyle w:val="ListParagraph"/>
        <w:numPr>
          <w:ilvl w:val="0"/>
          <w:numId w:val="10"/>
        </w:numPr>
        <w:rPr>
          <w:rFonts w:asciiTheme="majorHAnsi" w:hAnsiTheme="majorHAnsi"/>
        </w:rPr>
      </w:pPr>
      <m:oMath>
        <m:r>
          <w:rPr>
            <w:rFonts w:ascii="Cambria Math" w:hAnsi="Cambria Math"/>
          </w:rPr>
          <m:t>Lift&lt;1</m:t>
        </m:r>
      </m:oMath>
      <w:r w:rsidRPr="003D14D6">
        <w:rPr>
          <w:rFonts w:asciiTheme="majorHAnsi" w:hAnsiTheme="majorHAnsi"/>
        </w:rPr>
        <w:t xml:space="preserve"> </w:t>
      </w:r>
      <w:r w:rsidR="00E32822" w:rsidRPr="003D14D6">
        <w:rPr>
          <w:rFonts w:asciiTheme="majorHAnsi" w:hAnsiTheme="majorHAnsi"/>
        </w:rPr>
        <w:t xml:space="preserve">implies </w:t>
      </w:r>
      <w:r w:rsidRPr="003D14D6">
        <w:rPr>
          <w:rFonts w:asciiTheme="majorHAnsi" w:hAnsiTheme="majorHAnsi"/>
        </w:rPr>
        <w:t xml:space="preserve">negative association between items </w:t>
      </w:r>
    </w:p>
    <w:p w:rsidR="00F47ED6" w:rsidRPr="003D14D6" w:rsidRDefault="00F47ED6" w:rsidP="00F47ED6">
      <w:pPr>
        <w:rPr>
          <w:rFonts w:asciiTheme="majorHAnsi" w:hAnsiTheme="majorHAnsi"/>
        </w:rPr>
      </w:pPr>
    </w:p>
    <w:tbl>
      <w:tblPr>
        <w:tblStyle w:val="TableGrid"/>
        <w:tblW w:w="0" w:type="auto"/>
        <w:jc w:val="center"/>
        <w:tblLook w:val="04A0" w:firstRow="1" w:lastRow="0" w:firstColumn="1" w:lastColumn="0" w:noHBand="0" w:noVBand="1"/>
      </w:tblPr>
      <w:tblGrid>
        <w:gridCol w:w="3116"/>
        <w:gridCol w:w="1246"/>
        <w:gridCol w:w="1586"/>
        <w:gridCol w:w="1586"/>
      </w:tblGrid>
      <w:tr w:rsidR="008772BA" w:rsidRPr="003D14D6" w:rsidTr="006E26CA">
        <w:trPr>
          <w:jc w:val="center"/>
        </w:trPr>
        <w:tc>
          <w:tcPr>
            <w:tcW w:w="3116" w:type="dxa"/>
            <w:shd w:val="clear" w:color="auto" w:fill="F2F2F2" w:themeFill="background1" w:themeFillShade="F2"/>
          </w:tcPr>
          <w:p w:rsidR="008772BA" w:rsidRPr="003D14D6" w:rsidRDefault="008772BA" w:rsidP="008729EB">
            <w:pPr>
              <w:jc w:val="center"/>
              <w:rPr>
                <w:rFonts w:asciiTheme="majorHAnsi" w:hAnsiTheme="majorHAnsi"/>
                <w:b/>
              </w:rPr>
            </w:pPr>
            <w:r w:rsidRPr="003D14D6">
              <w:rPr>
                <w:rFonts w:asciiTheme="majorHAnsi" w:hAnsiTheme="majorHAnsi"/>
                <w:b/>
              </w:rPr>
              <w:t>Rule</w:t>
            </w:r>
          </w:p>
        </w:tc>
        <w:tc>
          <w:tcPr>
            <w:tcW w:w="1246" w:type="dxa"/>
            <w:shd w:val="clear" w:color="auto" w:fill="F2F2F2" w:themeFill="background1" w:themeFillShade="F2"/>
          </w:tcPr>
          <w:p w:rsidR="008772BA" w:rsidRPr="003D14D6" w:rsidRDefault="008772BA" w:rsidP="008729EB">
            <w:pPr>
              <w:jc w:val="center"/>
              <w:rPr>
                <w:rFonts w:asciiTheme="majorHAnsi" w:hAnsiTheme="majorHAnsi"/>
                <w:b/>
              </w:rPr>
            </w:pPr>
            <w:r w:rsidRPr="003D14D6">
              <w:rPr>
                <w:rFonts w:asciiTheme="majorHAnsi" w:hAnsiTheme="majorHAnsi"/>
                <w:b/>
              </w:rPr>
              <w:t>Support</w:t>
            </w:r>
          </w:p>
        </w:tc>
        <w:tc>
          <w:tcPr>
            <w:tcW w:w="1586" w:type="dxa"/>
            <w:shd w:val="clear" w:color="auto" w:fill="F2F2F2" w:themeFill="background1" w:themeFillShade="F2"/>
          </w:tcPr>
          <w:p w:rsidR="008772BA" w:rsidRPr="003D14D6" w:rsidRDefault="008772BA" w:rsidP="008729EB">
            <w:pPr>
              <w:jc w:val="center"/>
              <w:rPr>
                <w:rFonts w:asciiTheme="majorHAnsi" w:hAnsiTheme="majorHAnsi"/>
                <w:b/>
              </w:rPr>
            </w:pPr>
            <w:r w:rsidRPr="003D14D6">
              <w:rPr>
                <w:rFonts w:asciiTheme="majorHAnsi" w:hAnsiTheme="majorHAnsi"/>
                <w:b/>
              </w:rPr>
              <w:t>Confidence</w:t>
            </w:r>
          </w:p>
        </w:tc>
        <w:tc>
          <w:tcPr>
            <w:tcW w:w="1586" w:type="dxa"/>
            <w:shd w:val="clear" w:color="auto" w:fill="F2F2F2" w:themeFill="background1" w:themeFillShade="F2"/>
          </w:tcPr>
          <w:p w:rsidR="008772BA" w:rsidRPr="003D14D6" w:rsidRDefault="008772BA" w:rsidP="008729EB">
            <w:pPr>
              <w:jc w:val="center"/>
              <w:rPr>
                <w:rFonts w:asciiTheme="majorHAnsi" w:hAnsiTheme="majorHAnsi"/>
                <w:b/>
              </w:rPr>
            </w:pPr>
            <w:r w:rsidRPr="003D14D6">
              <w:rPr>
                <w:rFonts w:asciiTheme="majorHAnsi" w:hAnsiTheme="majorHAnsi"/>
                <w:b/>
              </w:rPr>
              <w:t>Lift</w:t>
            </w:r>
          </w:p>
        </w:tc>
      </w:tr>
      <w:tr w:rsidR="008772BA" w:rsidRPr="003D14D6" w:rsidTr="008772BA">
        <w:trPr>
          <w:jc w:val="center"/>
        </w:trPr>
        <w:tc>
          <w:tcPr>
            <w:tcW w:w="3116" w:type="dxa"/>
            <w:vAlign w:val="center"/>
          </w:tcPr>
          <w:p w:rsidR="008772BA" w:rsidRPr="003D14D6" w:rsidRDefault="000869CE" w:rsidP="008729EB">
            <w:pPr>
              <w:jc w:val="center"/>
              <w:rPr>
                <w:rFonts w:asciiTheme="majorHAnsi" w:hAnsiTheme="majorHAnsi"/>
              </w:rPr>
            </w:pPr>
            <m:oMathPara>
              <m:oMath>
                <m:d>
                  <m:dPr>
                    <m:begChr m:val="{"/>
                    <m:endChr m:val="}"/>
                    <m:ctrlPr>
                      <w:rPr>
                        <w:rFonts w:ascii="Cambria Math" w:hAnsi="Cambria Math"/>
                        <w:i/>
                      </w:rPr>
                    </m:ctrlPr>
                  </m:dPr>
                  <m:e>
                    <m:r>
                      <w:rPr>
                        <w:rFonts w:ascii="Cambria Math" w:hAnsi="Cambria Math"/>
                      </w:rPr>
                      <m:t>Bread</m:t>
                    </m:r>
                  </m:e>
                </m:d>
                <m:r>
                  <w:rPr>
                    <w:rFonts w:ascii="Cambria Math" w:hAnsi="Cambria Math"/>
                  </w:rPr>
                  <m:t xml:space="preserve"> →</m:t>
                </m:r>
                <m:d>
                  <m:dPr>
                    <m:begChr m:val="{"/>
                    <m:endChr m:val="}"/>
                    <m:ctrlPr>
                      <w:rPr>
                        <w:rFonts w:ascii="Cambria Math" w:hAnsi="Cambria Math"/>
                        <w:i/>
                      </w:rPr>
                    </m:ctrlPr>
                  </m:dPr>
                  <m:e>
                    <m:r>
                      <w:rPr>
                        <w:rFonts w:ascii="Cambria Math" w:hAnsi="Cambria Math"/>
                      </w:rPr>
                      <m:t>Milk</m:t>
                    </m:r>
                  </m:e>
                </m:d>
              </m:oMath>
            </m:oMathPara>
          </w:p>
        </w:tc>
        <w:tc>
          <w:tcPr>
            <w:tcW w:w="1246" w:type="dxa"/>
            <w:vAlign w:val="center"/>
          </w:tcPr>
          <w:p w:rsidR="008772BA" w:rsidRPr="003D14D6" w:rsidRDefault="000869CE" w:rsidP="008729EB">
            <w:pPr>
              <w:jc w:val="center"/>
              <w:rPr>
                <w:rFonts w:asciiTheme="majorHAnsi" w:hAnsiTheme="majorHAnsi"/>
              </w:rPr>
            </w:pPr>
            <m:oMathPara>
              <m:oMath>
                <m:f>
                  <m:fPr>
                    <m:ctrlPr>
                      <w:rPr>
                        <w:rFonts w:ascii="Cambria Math" w:hAnsi="Cambria Math"/>
                        <w:i/>
                      </w:rPr>
                    </m:ctrlPr>
                  </m:fPr>
                  <m:num>
                    <m:r>
                      <w:rPr>
                        <w:rFonts w:ascii="Cambria Math" w:hAnsi="Cambria Math"/>
                      </w:rPr>
                      <m:t>3</m:t>
                    </m:r>
                  </m:num>
                  <m:den>
                    <m:r>
                      <w:rPr>
                        <w:rFonts w:ascii="Cambria Math" w:hAnsi="Cambria Math"/>
                      </w:rPr>
                      <m:t>5</m:t>
                    </m:r>
                  </m:den>
                </m:f>
              </m:oMath>
            </m:oMathPara>
          </w:p>
        </w:tc>
        <w:tc>
          <w:tcPr>
            <w:tcW w:w="1586" w:type="dxa"/>
            <w:vAlign w:val="center"/>
          </w:tcPr>
          <w:p w:rsidR="008772BA" w:rsidRPr="003D14D6" w:rsidRDefault="000869CE" w:rsidP="008772BA">
            <w:pPr>
              <w:jc w:val="center"/>
              <w:rPr>
                <w:rFonts w:asciiTheme="majorHAnsi" w:hAnsiTheme="majorHAnsi"/>
              </w:rPr>
            </w:pPr>
            <m:oMathPara>
              <m:oMath>
                <m:f>
                  <m:fPr>
                    <m:ctrlPr>
                      <w:rPr>
                        <w:rFonts w:ascii="Cambria Math" w:hAnsi="Cambria Math"/>
                        <w:i/>
                      </w:rPr>
                    </m:ctrlPr>
                  </m:fPr>
                  <m:num>
                    <m:f>
                      <m:fPr>
                        <m:type m:val="skw"/>
                        <m:ctrlPr>
                          <w:rPr>
                            <w:rFonts w:ascii="Cambria Math" w:hAnsi="Cambria Math"/>
                            <w:i/>
                          </w:rPr>
                        </m:ctrlPr>
                      </m:fPr>
                      <m:num>
                        <m:r>
                          <w:rPr>
                            <w:rFonts w:ascii="Cambria Math" w:hAnsi="Cambria Math"/>
                          </w:rPr>
                          <m:t>3</m:t>
                        </m:r>
                      </m:num>
                      <m:den>
                        <m:r>
                          <w:rPr>
                            <w:rFonts w:ascii="Cambria Math" w:hAnsi="Cambria Math"/>
                          </w:rPr>
                          <m:t>5</m:t>
                        </m:r>
                      </m:den>
                    </m:f>
                  </m:num>
                  <m:den>
                    <m:f>
                      <m:fPr>
                        <m:type m:val="skw"/>
                        <m:ctrlPr>
                          <w:rPr>
                            <w:rFonts w:ascii="Cambria Math" w:hAnsi="Cambria Math"/>
                            <w:i/>
                          </w:rPr>
                        </m:ctrlPr>
                      </m:fPr>
                      <m:num>
                        <m:r>
                          <w:rPr>
                            <w:rFonts w:ascii="Cambria Math" w:hAnsi="Cambria Math"/>
                          </w:rPr>
                          <m:t>4</m:t>
                        </m:r>
                      </m:num>
                      <m:den>
                        <m:r>
                          <w:rPr>
                            <w:rFonts w:ascii="Cambria Math" w:hAnsi="Cambria Math"/>
                          </w:rPr>
                          <m:t>5</m:t>
                        </m:r>
                      </m:den>
                    </m:f>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1586" w:type="dxa"/>
            <w:vAlign w:val="center"/>
          </w:tcPr>
          <w:p w:rsidR="008772BA" w:rsidRPr="003D14D6" w:rsidRDefault="000869CE" w:rsidP="008772BA">
            <w:pPr>
              <w:jc w:val="center"/>
              <w:rPr>
                <w:rFonts w:asciiTheme="majorHAnsi" w:eastAsia="Cambria" w:hAnsiTheme="majorHAnsi" w:cs="Times New Roman"/>
              </w:rPr>
            </w:pPr>
            <m:oMathPara>
              <m:oMath>
                <m:f>
                  <m:fPr>
                    <m:ctrlPr>
                      <w:rPr>
                        <w:rFonts w:ascii="Cambria Math" w:hAnsi="Cambria Math"/>
                        <w:i/>
                      </w:rPr>
                    </m:ctrlPr>
                  </m:fPr>
                  <m:num>
                    <m:f>
                      <m:fPr>
                        <m:type m:val="skw"/>
                        <m:ctrlPr>
                          <w:rPr>
                            <w:rFonts w:ascii="Cambria Math" w:hAnsi="Cambria Math"/>
                            <w:i/>
                          </w:rPr>
                        </m:ctrlPr>
                      </m:fPr>
                      <m:num>
                        <m:r>
                          <w:rPr>
                            <w:rFonts w:ascii="Cambria Math" w:hAnsi="Cambria Math"/>
                          </w:rPr>
                          <m:t>3</m:t>
                        </m:r>
                      </m:num>
                      <m:den>
                        <m:r>
                          <w:rPr>
                            <w:rFonts w:ascii="Cambria Math" w:hAnsi="Cambria Math"/>
                          </w:rPr>
                          <m:t>4</m:t>
                        </m:r>
                      </m:den>
                    </m:f>
                  </m:num>
                  <m:den>
                    <m:f>
                      <m:fPr>
                        <m:type m:val="skw"/>
                        <m:ctrlPr>
                          <w:rPr>
                            <w:rFonts w:ascii="Cambria Math" w:hAnsi="Cambria Math"/>
                            <w:i/>
                          </w:rPr>
                        </m:ctrlPr>
                      </m:fPr>
                      <m:num>
                        <m:r>
                          <w:rPr>
                            <w:rFonts w:ascii="Cambria Math" w:hAnsi="Cambria Math"/>
                          </w:rPr>
                          <m:t>3</m:t>
                        </m:r>
                      </m:num>
                      <m:den>
                        <m:r>
                          <w:rPr>
                            <w:rFonts w:ascii="Cambria Math" w:hAnsi="Cambria Math"/>
                          </w:rPr>
                          <m:t>5</m:t>
                        </m:r>
                      </m:den>
                    </m:f>
                  </m:den>
                </m:f>
                <m:r>
                  <w:rPr>
                    <w:rFonts w:ascii="Cambria Math" w:hAnsi="Cambria Math"/>
                  </w:rPr>
                  <m:t>=1.25</m:t>
                </m:r>
              </m:oMath>
            </m:oMathPara>
          </w:p>
        </w:tc>
      </w:tr>
      <w:tr w:rsidR="008772BA" w:rsidRPr="003D14D6" w:rsidTr="008772BA">
        <w:trPr>
          <w:jc w:val="center"/>
        </w:trPr>
        <w:tc>
          <w:tcPr>
            <w:tcW w:w="3116" w:type="dxa"/>
            <w:vAlign w:val="center"/>
          </w:tcPr>
          <w:p w:rsidR="008772BA" w:rsidRPr="003D14D6" w:rsidRDefault="000869CE" w:rsidP="008729EB">
            <w:pPr>
              <w:jc w:val="center"/>
              <w:rPr>
                <w:rFonts w:asciiTheme="majorHAnsi" w:hAnsiTheme="majorHAnsi"/>
              </w:rPr>
            </w:pPr>
            <m:oMathPara>
              <m:oMath>
                <m:d>
                  <m:dPr>
                    <m:begChr m:val="{"/>
                    <m:endChr m:val="}"/>
                    <m:ctrlPr>
                      <w:rPr>
                        <w:rFonts w:ascii="Cambria Math" w:hAnsi="Cambria Math"/>
                        <w:i/>
                      </w:rPr>
                    </m:ctrlPr>
                  </m:dPr>
                  <m:e>
                    <m:r>
                      <w:rPr>
                        <w:rFonts w:ascii="Cambria Math" w:hAnsi="Cambria Math"/>
                      </w:rPr>
                      <m:t>Fruit</m:t>
                    </m:r>
                  </m:e>
                </m:d>
                <m:r>
                  <w:rPr>
                    <w:rFonts w:ascii="Cambria Math" w:hAnsi="Cambria Math"/>
                  </w:rPr>
                  <m:t xml:space="preserve"> →</m:t>
                </m:r>
                <m:d>
                  <m:dPr>
                    <m:begChr m:val="{"/>
                    <m:endChr m:val="}"/>
                    <m:ctrlPr>
                      <w:rPr>
                        <w:rFonts w:ascii="Cambria Math" w:hAnsi="Cambria Math"/>
                        <w:i/>
                      </w:rPr>
                    </m:ctrlPr>
                  </m:dPr>
                  <m:e>
                    <m:r>
                      <w:rPr>
                        <w:rFonts w:ascii="Cambria Math" w:hAnsi="Cambria Math"/>
                      </w:rPr>
                      <m:t>Milk</m:t>
                    </m:r>
                  </m:e>
                </m:d>
              </m:oMath>
            </m:oMathPara>
          </w:p>
        </w:tc>
        <w:tc>
          <w:tcPr>
            <w:tcW w:w="1246" w:type="dxa"/>
            <w:vAlign w:val="center"/>
          </w:tcPr>
          <w:p w:rsidR="008772BA" w:rsidRPr="003D14D6" w:rsidRDefault="000869CE" w:rsidP="008729EB">
            <w:pPr>
              <w:jc w:val="center"/>
              <w:rPr>
                <w:rFonts w:asciiTheme="majorHAnsi" w:hAnsiTheme="majorHAnsi"/>
              </w:rPr>
            </w:pPr>
            <m:oMathPara>
              <m:oMath>
                <m:f>
                  <m:fPr>
                    <m:ctrlPr>
                      <w:rPr>
                        <w:rFonts w:ascii="Cambria Math" w:hAnsi="Cambria Math"/>
                        <w:i/>
                      </w:rPr>
                    </m:ctrlPr>
                  </m:fPr>
                  <m:num>
                    <m:r>
                      <w:rPr>
                        <w:rFonts w:ascii="Cambria Math" w:hAnsi="Cambria Math"/>
                      </w:rPr>
                      <m:t>2</m:t>
                    </m:r>
                  </m:num>
                  <m:den>
                    <m:r>
                      <w:rPr>
                        <w:rFonts w:ascii="Cambria Math" w:hAnsi="Cambria Math"/>
                      </w:rPr>
                      <m:t>5</m:t>
                    </m:r>
                  </m:den>
                </m:f>
              </m:oMath>
            </m:oMathPara>
          </w:p>
        </w:tc>
        <w:tc>
          <w:tcPr>
            <w:tcW w:w="1586" w:type="dxa"/>
            <w:vAlign w:val="center"/>
          </w:tcPr>
          <w:p w:rsidR="008772BA" w:rsidRPr="003D14D6" w:rsidRDefault="000869CE" w:rsidP="008729EB">
            <w:pPr>
              <w:jc w:val="center"/>
              <w:rPr>
                <w:rFonts w:asciiTheme="majorHAnsi" w:hAnsiTheme="majorHAnsi"/>
              </w:rPr>
            </w:pPr>
            <m:oMathPara>
              <m:oMath>
                <m:f>
                  <m:fPr>
                    <m:ctrlPr>
                      <w:rPr>
                        <w:rFonts w:ascii="Cambria Math" w:hAnsi="Cambria Math"/>
                        <w:i/>
                      </w:rPr>
                    </m:ctrlPr>
                  </m:fPr>
                  <m:num>
                    <m:f>
                      <m:fPr>
                        <m:type m:val="skw"/>
                        <m:ctrlPr>
                          <w:rPr>
                            <w:rFonts w:ascii="Cambria Math" w:hAnsi="Cambria Math"/>
                            <w:i/>
                          </w:rPr>
                        </m:ctrlPr>
                      </m:fPr>
                      <m:num>
                        <m:r>
                          <w:rPr>
                            <w:rFonts w:ascii="Cambria Math" w:hAnsi="Cambria Math"/>
                          </w:rPr>
                          <m:t>2</m:t>
                        </m:r>
                      </m:num>
                      <m:den>
                        <m:r>
                          <w:rPr>
                            <w:rFonts w:ascii="Cambria Math" w:hAnsi="Cambria Math"/>
                          </w:rPr>
                          <m:t>5</m:t>
                        </m:r>
                      </m:den>
                    </m:f>
                  </m:num>
                  <m:den>
                    <m:f>
                      <m:fPr>
                        <m:type m:val="skw"/>
                        <m:ctrlPr>
                          <w:rPr>
                            <w:rFonts w:ascii="Cambria Math" w:hAnsi="Cambria Math"/>
                            <w:i/>
                          </w:rPr>
                        </m:ctrlPr>
                      </m:fPr>
                      <m:num>
                        <m:r>
                          <w:rPr>
                            <w:rFonts w:ascii="Cambria Math" w:hAnsi="Cambria Math"/>
                          </w:rPr>
                          <m:t>3</m:t>
                        </m:r>
                      </m:num>
                      <m:den>
                        <m:r>
                          <w:rPr>
                            <w:rFonts w:ascii="Cambria Math" w:hAnsi="Cambria Math"/>
                          </w:rPr>
                          <m:t>5</m:t>
                        </m:r>
                      </m:den>
                    </m:f>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1586" w:type="dxa"/>
            <w:vAlign w:val="center"/>
          </w:tcPr>
          <w:p w:rsidR="008772BA" w:rsidRPr="003D14D6" w:rsidRDefault="000869CE" w:rsidP="008772BA">
            <w:pPr>
              <w:jc w:val="center"/>
              <w:rPr>
                <w:rFonts w:asciiTheme="majorHAnsi" w:eastAsia="Cambria" w:hAnsiTheme="majorHAnsi" w:cs="Times New Roman"/>
              </w:rPr>
            </w:pPr>
            <m:oMathPara>
              <m:oMath>
                <m:f>
                  <m:fPr>
                    <m:ctrlPr>
                      <w:rPr>
                        <w:rFonts w:ascii="Cambria Math" w:hAnsi="Cambria Math"/>
                        <w:i/>
                      </w:rPr>
                    </m:ctrlPr>
                  </m:fPr>
                  <m:num>
                    <m:f>
                      <m:fPr>
                        <m:type m:val="skw"/>
                        <m:ctrlPr>
                          <w:rPr>
                            <w:rFonts w:ascii="Cambria Math" w:hAnsi="Cambria Math"/>
                            <w:i/>
                          </w:rPr>
                        </m:ctrlPr>
                      </m:fPr>
                      <m:num>
                        <m:r>
                          <w:rPr>
                            <w:rFonts w:ascii="Cambria Math" w:hAnsi="Cambria Math"/>
                          </w:rPr>
                          <m:t>2</m:t>
                        </m:r>
                      </m:num>
                      <m:den>
                        <m:r>
                          <w:rPr>
                            <w:rFonts w:ascii="Cambria Math" w:hAnsi="Cambria Math"/>
                          </w:rPr>
                          <m:t>3</m:t>
                        </m:r>
                      </m:den>
                    </m:f>
                  </m:num>
                  <m:den>
                    <m:f>
                      <m:fPr>
                        <m:type m:val="skw"/>
                        <m:ctrlPr>
                          <w:rPr>
                            <w:rFonts w:ascii="Cambria Math" w:hAnsi="Cambria Math"/>
                            <w:i/>
                          </w:rPr>
                        </m:ctrlPr>
                      </m:fPr>
                      <m:num>
                        <m:r>
                          <w:rPr>
                            <w:rFonts w:ascii="Cambria Math" w:hAnsi="Cambria Math"/>
                          </w:rPr>
                          <m:t>3</m:t>
                        </m:r>
                      </m:num>
                      <m:den>
                        <m:r>
                          <w:rPr>
                            <w:rFonts w:ascii="Cambria Math" w:hAnsi="Cambria Math"/>
                          </w:rPr>
                          <m:t>5</m:t>
                        </m:r>
                      </m:den>
                    </m:f>
                  </m:den>
                </m:f>
                <m:r>
                  <w:rPr>
                    <w:rFonts w:ascii="Cambria Math" w:hAnsi="Cambria Math"/>
                  </w:rPr>
                  <m:t>=1.11</m:t>
                </m:r>
              </m:oMath>
            </m:oMathPara>
          </w:p>
        </w:tc>
      </w:tr>
      <w:tr w:rsidR="008772BA" w:rsidRPr="003D14D6" w:rsidTr="008772BA">
        <w:trPr>
          <w:jc w:val="center"/>
        </w:trPr>
        <w:tc>
          <w:tcPr>
            <w:tcW w:w="3116" w:type="dxa"/>
            <w:vAlign w:val="center"/>
          </w:tcPr>
          <w:p w:rsidR="008772BA" w:rsidRPr="003D14D6" w:rsidRDefault="000869CE" w:rsidP="008729EB">
            <w:pPr>
              <w:jc w:val="center"/>
              <w:rPr>
                <w:rFonts w:asciiTheme="majorHAnsi" w:hAnsiTheme="majorHAnsi"/>
              </w:rPr>
            </w:pPr>
            <m:oMathPara>
              <m:oMath>
                <m:d>
                  <m:dPr>
                    <m:begChr m:val="{"/>
                    <m:endChr m:val="}"/>
                    <m:ctrlPr>
                      <w:rPr>
                        <w:rFonts w:ascii="Cambria Math" w:hAnsi="Cambria Math"/>
                        <w:i/>
                      </w:rPr>
                    </m:ctrlPr>
                  </m:dPr>
                  <m:e>
                    <m:r>
                      <w:rPr>
                        <w:rFonts w:ascii="Cambria Math" w:hAnsi="Cambria Math"/>
                      </w:rPr>
                      <m:t>Bread, Fruit</m:t>
                    </m:r>
                  </m:e>
                </m:d>
                <m:r>
                  <w:rPr>
                    <w:rFonts w:ascii="Cambria Math" w:hAnsi="Cambria Math"/>
                  </w:rPr>
                  <m:t xml:space="preserve"> →</m:t>
                </m:r>
                <m:d>
                  <m:dPr>
                    <m:begChr m:val="{"/>
                    <m:endChr m:val="}"/>
                    <m:ctrlPr>
                      <w:rPr>
                        <w:rFonts w:ascii="Cambria Math" w:hAnsi="Cambria Math"/>
                        <w:i/>
                      </w:rPr>
                    </m:ctrlPr>
                  </m:dPr>
                  <m:e>
                    <m:r>
                      <w:rPr>
                        <w:rFonts w:ascii="Cambria Math" w:hAnsi="Cambria Math"/>
                      </w:rPr>
                      <m:t>Milk</m:t>
                    </m:r>
                  </m:e>
                </m:d>
              </m:oMath>
            </m:oMathPara>
          </w:p>
        </w:tc>
        <w:tc>
          <w:tcPr>
            <w:tcW w:w="1246" w:type="dxa"/>
            <w:vAlign w:val="center"/>
          </w:tcPr>
          <w:p w:rsidR="008772BA" w:rsidRPr="003D14D6" w:rsidRDefault="000869CE" w:rsidP="008729EB">
            <w:pPr>
              <w:jc w:val="center"/>
              <w:rPr>
                <w:rFonts w:asciiTheme="majorHAnsi" w:hAnsiTheme="majorHAnsi"/>
              </w:rPr>
            </w:pPr>
            <m:oMathPara>
              <m:oMath>
                <m:f>
                  <m:fPr>
                    <m:ctrlPr>
                      <w:rPr>
                        <w:rFonts w:ascii="Cambria Math" w:hAnsi="Cambria Math"/>
                        <w:i/>
                      </w:rPr>
                    </m:ctrlPr>
                  </m:fPr>
                  <m:num>
                    <m:r>
                      <w:rPr>
                        <w:rFonts w:ascii="Cambria Math" w:hAnsi="Cambria Math"/>
                      </w:rPr>
                      <m:t>2</m:t>
                    </m:r>
                  </m:num>
                  <m:den>
                    <m:r>
                      <w:rPr>
                        <w:rFonts w:ascii="Cambria Math" w:hAnsi="Cambria Math"/>
                      </w:rPr>
                      <m:t>5</m:t>
                    </m:r>
                  </m:den>
                </m:f>
              </m:oMath>
            </m:oMathPara>
          </w:p>
        </w:tc>
        <w:tc>
          <w:tcPr>
            <w:tcW w:w="1586" w:type="dxa"/>
            <w:vAlign w:val="center"/>
          </w:tcPr>
          <w:p w:rsidR="008772BA" w:rsidRPr="003D14D6" w:rsidRDefault="000869CE" w:rsidP="008729EB">
            <w:pPr>
              <w:jc w:val="center"/>
              <w:rPr>
                <w:rFonts w:asciiTheme="majorHAnsi" w:hAnsiTheme="majorHAnsi"/>
              </w:rPr>
            </w:pPr>
            <m:oMathPara>
              <m:oMath>
                <m:f>
                  <m:fPr>
                    <m:ctrlPr>
                      <w:rPr>
                        <w:rFonts w:ascii="Cambria Math" w:hAnsi="Cambria Math"/>
                        <w:i/>
                      </w:rPr>
                    </m:ctrlPr>
                  </m:fPr>
                  <m:num>
                    <m:f>
                      <m:fPr>
                        <m:type m:val="skw"/>
                        <m:ctrlPr>
                          <w:rPr>
                            <w:rFonts w:ascii="Cambria Math" w:hAnsi="Cambria Math"/>
                            <w:i/>
                          </w:rPr>
                        </m:ctrlPr>
                      </m:fPr>
                      <m:num>
                        <m:r>
                          <w:rPr>
                            <w:rFonts w:ascii="Cambria Math" w:hAnsi="Cambria Math"/>
                          </w:rPr>
                          <m:t>2</m:t>
                        </m:r>
                      </m:num>
                      <m:den>
                        <m:r>
                          <w:rPr>
                            <w:rFonts w:ascii="Cambria Math" w:hAnsi="Cambria Math"/>
                          </w:rPr>
                          <m:t>5</m:t>
                        </m:r>
                      </m:den>
                    </m:f>
                  </m:num>
                  <m:den>
                    <m:f>
                      <m:fPr>
                        <m:type m:val="skw"/>
                        <m:ctrlPr>
                          <w:rPr>
                            <w:rFonts w:ascii="Cambria Math" w:hAnsi="Cambria Math"/>
                            <w:i/>
                          </w:rPr>
                        </m:ctrlPr>
                      </m:fPr>
                      <m:num>
                        <m:r>
                          <w:rPr>
                            <w:rFonts w:ascii="Cambria Math" w:hAnsi="Cambria Math"/>
                          </w:rPr>
                          <m:t>3</m:t>
                        </m:r>
                      </m:num>
                      <m:den>
                        <m:r>
                          <w:rPr>
                            <w:rFonts w:ascii="Cambria Math" w:hAnsi="Cambria Math"/>
                          </w:rPr>
                          <m:t>5</m:t>
                        </m:r>
                      </m:den>
                    </m:f>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1586" w:type="dxa"/>
            <w:vAlign w:val="center"/>
          </w:tcPr>
          <w:p w:rsidR="008772BA" w:rsidRPr="003D14D6" w:rsidRDefault="000869CE" w:rsidP="008729EB">
            <w:pPr>
              <w:jc w:val="center"/>
              <w:rPr>
                <w:rFonts w:asciiTheme="majorHAnsi" w:eastAsia="Cambria" w:hAnsiTheme="majorHAnsi" w:cs="Times New Roman"/>
              </w:rPr>
            </w:pPr>
            <m:oMathPara>
              <m:oMath>
                <m:f>
                  <m:fPr>
                    <m:ctrlPr>
                      <w:rPr>
                        <w:rFonts w:ascii="Cambria Math" w:hAnsi="Cambria Math"/>
                        <w:i/>
                      </w:rPr>
                    </m:ctrlPr>
                  </m:fPr>
                  <m:num>
                    <m:f>
                      <m:fPr>
                        <m:type m:val="skw"/>
                        <m:ctrlPr>
                          <w:rPr>
                            <w:rFonts w:ascii="Cambria Math" w:hAnsi="Cambria Math"/>
                            <w:i/>
                          </w:rPr>
                        </m:ctrlPr>
                      </m:fPr>
                      <m:num>
                        <m:r>
                          <w:rPr>
                            <w:rFonts w:ascii="Cambria Math" w:hAnsi="Cambria Math"/>
                          </w:rPr>
                          <m:t>2</m:t>
                        </m:r>
                      </m:num>
                      <m:den>
                        <m:r>
                          <w:rPr>
                            <w:rFonts w:ascii="Cambria Math" w:hAnsi="Cambria Math"/>
                          </w:rPr>
                          <m:t>3</m:t>
                        </m:r>
                      </m:den>
                    </m:f>
                  </m:num>
                  <m:den>
                    <m:f>
                      <m:fPr>
                        <m:type m:val="skw"/>
                        <m:ctrlPr>
                          <w:rPr>
                            <w:rFonts w:ascii="Cambria Math" w:hAnsi="Cambria Math"/>
                            <w:i/>
                          </w:rPr>
                        </m:ctrlPr>
                      </m:fPr>
                      <m:num>
                        <m:r>
                          <w:rPr>
                            <w:rFonts w:ascii="Cambria Math" w:hAnsi="Cambria Math"/>
                          </w:rPr>
                          <m:t>3</m:t>
                        </m:r>
                      </m:num>
                      <m:den>
                        <m:r>
                          <w:rPr>
                            <w:rFonts w:ascii="Cambria Math" w:hAnsi="Cambria Math"/>
                          </w:rPr>
                          <m:t>5</m:t>
                        </m:r>
                      </m:den>
                    </m:f>
                  </m:den>
                </m:f>
                <m:r>
                  <w:rPr>
                    <w:rFonts w:ascii="Cambria Math" w:hAnsi="Cambria Math"/>
                  </w:rPr>
                  <m:t>=1.11</m:t>
                </m:r>
              </m:oMath>
            </m:oMathPara>
          </w:p>
        </w:tc>
      </w:tr>
    </w:tbl>
    <w:p w:rsidR="008729EB" w:rsidRPr="003D14D6" w:rsidRDefault="008729EB" w:rsidP="00F62103">
      <w:pPr>
        <w:rPr>
          <w:rFonts w:asciiTheme="majorHAnsi" w:hAnsiTheme="majorHAnsi"/>
        </w:rPr>
      </w:pPr>
    </w:p>
    <w:p w:rsidR="00F47ED6" w:rsidRPr="003D14D6" w:rsidRDefault="00F47ED6">
      <w:pPr>
        <w:spacing w:after="200"/>
        <w:rPr>
          <w:rFonts w:asciiTheme="majorHAnsi" w:hAnsiTheme="majorHAnsi"/>
          <w:u w:val="single"/>
        </w:rPr>
      </w:pPr>
      <w:r w:rsidRPr="003D14D6">
        <w:rPr>
          <w:rFonts w:asciiTheme="majorHAnsi" w:hAnsiTheme="majorHAnsi"/>
          <w:u w:val="single"/>
        </w:rPr>
        <w:br w:type="page"/>
      </w:r>
    </w:p>
    <w:p w:rsidR="00F62103" w:rsidRPr="003D14D6" w:rsidRDefault="00603B98" w:rsidP="00F62103">
      <w:pPr>
        <w:rPr>
          <w:rFonts w:asciiTheme="majorHAnsi" w:hAnsiTheme="majorHAnsi"/>
          <w:u w:val="single"/>
        </w:rPr>
      </w:pPr>
      <w:r w:rsidRPr="003D14D6">
        <w:rPr>
          <w:rFonts w:asciiTheme="majorHAnsi" w:hAnsiTheme="majorHAnsi"/>
          <w:u w:val="single"/>
        </w:rPr>
        <w:lastRenderedPageBreak/>
        <w:br/>
      </w:r>
      <w:r w:rsidR="003C5A50" w:rsidRPr="003D14D6">
        <w:rPr>
          <w:rFonts w:asciiTheme="majorHAnsi" w:hAnsiTheme="majorHAnsi"/>
          <w:u w:val="single"/>
        </w:rPr>
        <w:t xml:space="preserve">Some </w:t>
      </w:r>
      <w:r w:rsidR="008D1B59" w:rsidRPr="003D14D6">
        <w:rPr>
          <w:rFonts w:asciiTheme="majorHAnsi" w:hAnsiTheme="majorHAnsi"/>
          <w:u w:val="single"/>
        </w:rPr>
        <w:t>Comments</w:t>
      </w:r>
    </w:p>
    <w:p w:rsidR="00F62103" w:rsidRPr="003D14D6" w:rsidRDefault="00F62103" w:rsidP="00F62103">
      <w:pPr>
        <w:pStyle w:val="ListParagraph"/>
        <w:numPr>
          <w:ilvl w:val="0"/>
          <w:numId w:val="7"/>
        </w:numPr>
        <w:rPr>
          <w:rFonts w:asciiTheme="majorHAnsi" w:hAnsiTheme="majorHAnsi"/>
        </w:rPr>
      </w:pPr>
      <w:r w:rsidRPr="003D14D6">
        <w:rPr>
          <w:rFonts w:asciiTheme="majorHAnsi" w:hAnsiTheme="majorHAnsi"/>
        </w:rPr>
        <w:t xml:space="preserve">Association rules with no support have zero confidence.  E.g. Beer is never purchased </w:t>
      </w:r>
      <w:r w:rsidR="00FC1655" w:rsidRPr="003D14D6">
        <w:rPr>
          <w:rFonts w:asciiTheme="majorHAnsi" w:hAnsiTheme="majorHAnsi"/>
        </w:rPr>
        <w:t>with</w:t>
      </w:r>
      <w:r w:rsidRPr="003D14D6">
        <w:rPr>
          <w:rFonts w:asciiTheme="majorHAnsi" w:hAnsiTheme="majorHAnsi"/>
        </w:rPr>
        <w:t xml:space="preserve"> Milk, so the rule  </w:t>
      </w:r>
      <m:oMath>
        <m:d>
          <m:dPr>
            <m:begChr m:val="{"/>
            <m:endChr m:val="}"/>
            <m:ctrlPr>
              <w:rPr>
                <w:rFonts w:ascii="Cambria Math" w:hAnsi="Cambria Math"/>
                <w:i/>
              </w:rPr>
            </m:ctrlPr>
          </m:dPr>
          <m:e>
            <m:r>
              <w:rPr>
                <w:rFonts w:ascii="Cambria Math" w:hAnsi="Cambria Math"/>
              </w:rPr>
              <m:t>Beer</m:t>
            </m:r>
          </m:e>
        </m:d>
        <m:r>
          <w:rPr>
            <w:rFonts w:ascii="Cambria Math" w:hAnsi="Cambria Math"/>
          </w:rPr>
          <m:t xml:space="preserve"> →</m:t>
        </m:r>
        <m:d>
          <m:dPr>
            <m:begChr m:val="{"/>
            <m:endChr m:val="}"/>
            <m:ctrlPr>
              <w:rPr>
                <w:rFonts w:ascii="Cambria Math" w:hAnsi="Cambria Math"/>
                <w:i/>
              </w:rPr>
            </m:ctrlPr>
          </m:dPr>
          <m:e>
            <m:r>
              <w:rPr>
                <w:rFonts w:ascii="Cambria Math" w:hAnsi="Cambria Math"/>
              </w:rPr>
              <m:t>Milk</m:t>
            </m:r>
          </m:e>
        </m:d>
      </m:oMath>
      <w:r w:rsidRPr="003D14D6">
        <w:rPr>
          <w:rFonts w:asciiTheme="majorHAnsi" w:hAnsiTheme="majorHAnsi"/>
        </w:rPr>
        <w:t xml:space="preserve"> should not be considered.</w:t>
      </w:r>
      <w:r w:rsidR="008D1B59" w:rsidRPr="003D14D6">
        <w:rPr>
          <w:rFonts w:asciiTheme="majorHAnsi" w:hAnsiTheme="majorHAnsi"/>
        </w:rPr>
        <w:br/>
      </w:r>
    </w:p>
    <w:p w:rsidR="00346E11" w:rsidRPr="003D14D6" w:rsidRDefault="00FC1655" w:rsidP="006E26CA">
      <w:pPr>
        <w:pStyle w:val="ListParagraph"/>
        <w:numPr>
          <w:ilvl w:val="0"/>
          <w:numId w:val="7"/>
        </w:numPr>
        <w:rPr>
          <w:rFonts w:asciiTheme="majorHAnsi" w:hAnsiTheme="majorHAnsi"/>
        </w:rPr>
      </w:pPr>
      <w:r w:rsidRPr="003D14D6">
        <w:rPr>
          <w:rFonts w:asciiTheme="majorHAnsi" w:hAnsiTheme="majorHAnsi"/>
        </w:rPr>
        <w:t xml:space="preserve">The confidence of a rule should not be </w:t>
      </w:r>
      <w:r w:rsidR="00F62103" w:rsidRPr="003D14D6">
        <w:rPr>
          <w:rFonts w:asciiTheme="majorHAnsi" w:hAnsiTheme="majorHAnsi"/>
        </w:rPr>
        <w:t>considered in</w:t>
      </w:r>
      <w:r w:rsidRPr="003D14D6">
        <w:rPr>
          <w:rFonts w:asciiTheme="majorHAnsi" w:hAnsiTheme="majorHAnsi"/>
        </w:rPr>
        <w:t xml:space="preserve">dependent of it’s support.  </w:t>
      </w:r>
      <w:r w:rsidR="00F62103" w:rsidRPr="003D14D6">
        <w:rPr>
          <w:rFonts w:asciiTheme="majorHAnsi" w:hAnsiTheme="majorHAnsi"/>
        </w:rPr>
        <w:t xml:space="preserve">For example, the rule </w:t>
      </w:r>
      <m:oMath>
        <m:d>
          <m:dPr>
            <m:begChr m:val="{"/>
            <m:endChr m:val="}"/>
            <m:ctrlPr>
              <w:rPr>
                <w:rFonts w:ascii="Cambria Math" w:hAnsi="Cambria Math"/>
                <w:i/>
              </w:rPr>
            </m:ctrlPr>
          </m:dPr>
          <m:e>
            <m:r>
              <w:rPr>
                <w:rFonts w:ascii="Cambria Math" w:hAnsi="Cambria Math"/>
              </w:rPr>
              <m:t>Eggs</m:t>
            </m:r>
          </m:e>
        </m:d>
        <m:r>
          <w:rPr>
            <w:rFonts w:ascii="Cambria Math" w:hAnsi="Cambria Math"/>
          </w:rPr>
          <m:t xml:space="preserve"> →</m:t>
        </m:r>
        <m:d>
          <m:dPr>
            <m:begChr m:val="{"/>
            <m:endChr m:val="}"/>
            <m:ctrlPr>
              <w:rPr>
                <w:rFonts w:ascii="Cambria Math" w:hAnsi="Cambria Math"/>
                <w:i/>
              </w:rPr>
            </m:ctrlPr>
          </m:dPr>
          <m:e>
            <m:r>
              <w:rPr>
                <w:rFonts w:ascii="Cambria Math" w:hAnsi="Cambria Math"/>
              </w:rPr>
              <m:t>Ham</m:t>
            </m:r>
          </m:e>
        </m:d>
      </m:oMath>
      <w:r w:rsidRPr="003D14D6">
        <w:rPr>
          <w:rFonts w:asciiTheme="majorHAnsi" w:hAnsiTheme="majorHAnsi"/>
        </w:rPr>
        <w:t xml:space="preserve"> has Confidence = 1.  That is, 100% of the time eggs were purchased, so </w:t>
      </w:r>
      <w:r w:rsidR="005B6732" w:rsidRPr="003D14D6">
        <w:rPr>
          <w:rFonts w:asciiTheme="majorHAnsi" w:hAnsiTheme="majorHAnsi"/>
        </w:rPr>
        <w:t xml:space="preserve">was Ham.  However, this rule has very </w:t>
      </w:r>
      <w:r w:rsidRPr="003D14D6">
        <w:rPr>
          <w:rFonts w:asciiTheme="majorHAnsi" w:hAnsiTheme="majorHAnsi"/>
        </w:rPr>
        <w:t xml:space="preserve">low support as Eggs and Ham were only purchased once. </w:t>
      </w:r>
      <w:r w:rsidR="00F62103" w:rsidRPr="003D14D6">
        <w:rPr>
          <w:rFonts w:asciiTheme="majorHAnsi" w:hAnsiTheme="majorHAnsi"/>
        </w:rPr>
        <w:t xml:space="preserve"> </w:t>
      </w:r>
    </w:p>
    <w:p w:rsidR="00395524" w:rsidRPr="003D14D6" w:rsidRDefault="00395524" w:rsidP="00395524">
      <w:pPr>
        <w:pStyle w:val="ListParagraph"/>
        <w:rPr>
          <w:rFonts w:asciiTheme="majorHAnsi" w:hAnsiTheme="majorHAnsi"/>
        </w:rPr>
      </w:pPr>
    </w:p>
    <w:p w:rsidR="00395524" w:rsidRPr="003D14D6" w:rsidRDefault="00395524" w:rsidP="006E26CA">
      <w:pPr>
        <w:pStyle w:val="ListParagraph"/>
        <w:numPr>
          <w:ilvl w:val="0"/>
          <w:numId w:val="7"/>
        </w:numPr>
        <w:rPr>
          <w:rFonts w:asciiTheme="majorHAnsi" w:hAnsiTheme="majorHAnsi"/>
        </w:rPr>
      </w:pPr>
      <w:r w:rsidRPr="003D14D6">
        <w:rPr>
          <w:rFonts w:asciiTheme="majorHAnsi" w:hAnsiTheme="majorHAnsi"/>
        </w:rPr>
        <w:t xml:space="preserve">Association rules are not invariant.  For example, </w:t>
      </w:r>
      <w:r w:rsidR="00E32822" w:rsidRPr="003D14D6">
        <w:rPr>
          <w:rFonts w:asciiTheme="majorHAnsi" w:hAnsiTheme="majorHAnsi"/>
        </w:rPr>
        <w:t xml:space="preserve">the confidence for the </w:t>
      </w:r>
      <w:r w:rsidRPr="003D14D6">
        <w:rPr>
          <w:rFonts w:asciiTheme="majorHAnsi" w:hAnsiTheme="majorHAnsi"/>
        </w:rPr>
        <w:t xml:space="preserve">rule </w:t>
      </w:r>
      <m:oMath>
        <m:d>
          <m:dPr>
            <m:begChr m:val="{"/>
            <m:endChr m:val="}"/>
            <m:ctrlPr>
              <w:rPr>
                <w:rFonts w:ascii="Cambria Math" w:hAnsi="Cambria Math"/>
                <w:i/>
              </w:rPr>
            </m:ctrlPr>
          </m:dPr>
          <m:e>
            <m:r>
              <w:rPr>
                <w:rFonts w:ascii="Cambria Math" w:hAnsi="Cambria Math"/>
              </w:rPr>
              <m:t>Bread</m:t>
            </m:r>
          </m:e>
        </m:d>
        <m:r>
          <w:rPr>
            <w:rFonts w:ascii="Cambria Math" w:hAnsi="Cambria Math"/>
          </w:rPr>
          <m:t xml:space="preserve"> →</m:t>
        </m:r>
        <m:d>
          <m:dPr>
            <m:begChr m:val="{"/>
            <m:endChr m:val="}"/>
            <m:ctrlPr>
              <w:rPr>
                <w:rFonts w:ascii="Cambria Math" w:hAnsi="Cambria Math"/>
                <w:i/>
              </w:rPr>
            </m:ctrlPr>
          </m:dPr>
          <m:e>
            <m:r>
              <w:rPr>
                <w:rFonts w:ascii="Cambria Math" w:hAnsi="Cambria Math"/>
              </w:rPr>
              <m:t>Milk</m:t>
            </m:r>
          </m:e>
        </m:d>
      </m:oMath>
      <w:r w:rsidRPr="003D14D6">
        <w:rPr>
          <w:rFonts w:asciiTheme="majorHAnsi" w:hAnsiTheme="majorHAnsi"/>
        </w:rPr>
        <w:t xml:space="preserve"> </w:t>
      </w:r>
      <w:r w:rsidR="00E32822" w:rsidRPr="003D14D6">
        <w:rPr>
          <w:rFonts w:asciiTheme="majorHAnsi" w:hAnsiTheme="majorHAnsi"/>
        </w:rPr>
        <w:t xml:space="preserve">is different than </w:t>
      </w:r>
      <w:r w:rsidRPr="003D14D6">
        <w:rPr>
          <w:rFonts w:asciiTheme="majorHAnsi" w:hAnsiTheme="majorHAnsi"/>
        </w:rPr>
        <w:t xml:space="preserve">the confidence of </w:t>
      </w:r>
      <w:r w:rsidR="00E32822" w:rsidRPr="003D14D6">
        <w:rPr>
          <w:rFonts w:asciiTheme="majorHAnsi" w:hAnsiTheme="majorHAnsi"/>
        </w:rPr>
        <w:t xml:space="preserve">the </w:t>
      </w:r>
      <w:r w:rsidRPr="003D14D6">
        <w:rPr>
          <w:rFonts w:asciiTheme="majorHAnsi" w:hAnsiTheme="majorHAnsi"/>
        </w:rPr>
        <w:t xml:space="preserve">rule </w:t>
      </w:r>
      <m:oMath>
        <m:d>
          <m:dPr>
            <m:begChr m:val="{"/>
            <m:endChr m:val="}"/>
            <m:ctrlPr>
              <w:rPr>
                <w:rFonts w:ascii="Cambria Math" w:hAnsi="Cambria Math"/>
                <w:i/>
              </w:rPr>
            </m:ctrlPr>
          </m:dPr>
          <m:e>
            <m:r>
              <w:rPr>
                <w:rFonts w:ascii="Cambria Math" w:hAnsi="Cambria Math"/>
              </w:rPr>
              <m:t>Milk</m:t>
            </m:r>
          </m:e>
        </m:d>
        <m:r>
          <w:rPr>
            <w:rFonts w:ascii="Cambria Math" w:hAnsi="Cambria Math"/>
          </w:rPr>
          <m:t xml:space="preserve"> →</m:t>
        </m:r>
        <m:d>
          <m:dPr>
            <m:begChr m:val="{"/>
            <m:endChr m:val="}"/>
            <m:ctrlPr>
              <w:rPr>
                <w:rFonts w:ascii="Cambria Math" w:hAnsi="Cambria Math"/>
                <w:i/>
              </w:rPr>
            </m:ctrlPr>
          </m:dPr>
          <m:e>
            <m:r>
              <w:rPr>
                <w:rFonts w:ascii="Cambria Math" w:hAnsi="Cambria Math"/>
              </w:rPr>
              <m:t>Bread</m:t>
            </m:r>
          </m:e>
        </m:d>
      </m:oMath>
      <w:r w:rsidRPr="003D14D6">
        <w:rPr>
          <w:rFonts w:asciiTheme="majorHAnsi" w:hAnsiTheme="majorHAnsi"/>
        </w:rPr>
        <w:t>.</w:t>
      </w:r>
    </w:p>
    <w:p w:rsidR="005B6732" w:rsidRPr="003D14D6" w:rsidRDefault="005B6732">
      <w:pPr>
        <w:spacing w:after="200"/>
        <w:rPr>
          <w:rFonts w:asciiTheme="majorHAnsi" w:hAnsiTheme="majorHAnsi"/>
          <w:u w:val="single"/>
        </w:rPr>
      </w:pPr>
    </w:p>
    <w:p w:rsidR="00516E7E" w:rsidRPr="003D14D6" w:rsidRDefault="00516E7E" w:rsidP="00ED1D6A">
      <w:pPr>
        <w:spacing w:after="200"/>
        <w:rPr>
          <w:rFonts w:asciiTheme="majorHAnsi" w:hAnsiTheme="majorHAnsi"/>
          <w:u w:val="single"/>
        </w:rPr>
      </w:pPr>
      <w:r w:rsidRPr="003D14D6">
        <w:rPr>
          <w:rFonts w:asciiTheme="majorHAnsi" w:hAnsiTheme="majorHAnsi"/>
          <w:u w:val="single"/>
        </w:rPr>
        <w:t>Common Data Structure</w:t>
      </w:r>
    </w:p>
    <w:tbl>
      <w:tblPr>
        <w:tblStyle w:val="TableGrid"/>
        <w:tblW w:w="81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720"/>
        <w:gridCol w:w="4218"/>
      </w:tblGrid>
      <w:tr w:rsidR="000B557F" w:rsidRPr="003D14D6" w:rsidTr="00ED1D6A">
        <w:trPr>
          <w:jc w:val="center"/>
        </w:trPr>
        <w:tc>
          <w:tcPr>
            <w:tcW w:w="2957" w:type="dxa"/>
          </w:tcPr>
          <w:p w:rsidR="00ED1D6A" w:rsidRPr="003D14D6" w:rsidRDefault="00ED1D6A" w:rsidP="00ED1D6A">
            <w:pPr>
              <w:jc w:val="center"/>
              <w:rPr>
                <w:rFonts w:asciiTheme="majorHAnsi" w:hAnsiTheme="majorHAnsi"/>
              </w:rPr>
            </w:pPr>
            <w:r w:rsidRPr="003D14D6">
              <w:rPr>
                <w:rFonts w:asciiTheme="majorHAnsi" w:hAnsiTheme="majorHAnsi"/>
              </w:rPr>
              <w:t>List</w:t>
            </w:r>
          </w:p>
          <w:p w:rsidR="00516E7E" w:rsidRPr="003D14D6" w:rsidRDefault="000B557F" w:rsidP="00ED1D6A">
            <w:pPr>
              <w:jc w:val="center"/>
              <w:rPr>
                <w:rFonts w:asciiTheme="majorHAnsi" w:hAnsiTheme="majorHAnsi"/>
              </w:rPr>
            </w:pPr>
            <w:r w:rsidRPr="003D14D6">
              <w:rPr>
                <w:rFonts w:asciiTheme="majorHAnsi" w:hAnsiTheme="majorHAnsi"/>
                <w:noProof/>
              </w:rPr>
              <w:drawing>
                <wp:inline distT="0" distB="0" distL="0" distR="0" wp14:anchorId="32986B2C" wp14:editId="68548FD7">
                  <wp:extent cx="1871330" cy="155734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00016" cy="1581220"/>
                          </a:xfrm>
                          <a:prstGeom prst="rect">
                            <a:avLst/>
                          </a:prstGeom>
                        </pic:spPr>
                      </pic:pic>
                    </a:graphicData>
                  </a:graphic>
                </wp:inline>
              </w:drawing>
            </w:r>
          </w:p>
        </w:tc>
        <w:tc>
          <w:tcPr>
            <w:tcW w:w="820" w:type="dxa"/>
          </w:tcPr>
          <w:p w:rsidR="00ED1D6A" w:rsidRPr="003D14D6" w:rsidRDefault="00ED1D6A" w:rsidP="00ED1D6A">
            <w:pPr>
              <w:jc w:val="center"/>
              <w:rPr>
                <w:rFonts w:asciiTheme="majorHAnsi" w:hAnsiTheme="majorHAnsi"/>
              </w:rPr>
            </w:pPr>
          </w:p>
          <w:p w:rsidR="000B557F" w:rsidRPr="003D14D6" w:rsidRDefault="000B557F" w:rsidP="00ED1D6A">
            <w:pPr>
              <w:jc w:val="center"/>
              <w:rPr>
                <w:rFonts w:asciiTheme="majorHAnsi" w:hAnsiTheme="majorHAnsi"/>
              </w:rPr>
            </w:pPr>
          </w:p>
          <w:p w:rsidR="000B557F" w:rsidRPr="003D14D6" w:rsidRDefault="000B557F" w:rsidP="00ED1D6A">
            <w:pPr>
              <w:jc w:val="center"/>
              <w:rPr>
                <w:rFonts w:asciiTheme="majorHAnsi" w:hAnsiTheme="majorHAnsi"/>
              </w:rPr>
            </w:pPr>
          </w:p>
          <w:p w:rsidR="00516E7E" w:rsidRPr="003D14D6" w:rsidRDefault="000B557F" w:rsidP="00ED1D6A">
            <w:pPr>
              <w:jc w:val="center"/>
              <w:rPr>
                <w:rFonts w:asciiTheme="majorHAnsi" w:hAnsiTheme="majorHAnsi"/>
                <w:b/>
              </w:rPr>
            </w:pPr>
            <m:oMathPara>
              <m:oMath>
                <m:r>
                  <m:rPr>
                    <m:sty m:val="bi"/>
                  </m:rPr>
                  <w:rPr>
                    <w:rFonts w:ascii="Cambria Math" w:hAnsi="Cambria Math"/>
                    <w:sz w:val="52"/>
                  </w:rPr>
                  <m:t>→</m:t>
                </m:r>
              </m:oMath>
            </m:oMathPara>
          </w:p>
        </w:tc>
        <w:tc>
          <w:tcPr>
            <w:tcW w:w="4323" w:type="dxa"/>
          </w:tcPr>
          <w:p w:rsidR="00ED1D6A" w:rsidRPr="003D14D6" w:rsidRDefault="00ED1D6A" w:rsidP="00ED1D6A">
            <w:pPr>
              <w:jc w:val="center"/>
              <w:rPr>
                <w:rFonts w:asciiTheme="majorHAnsi" w:hAnsiTheme="majorHAnsi"/>
              </w:rPr>
            </w:pPr>
            <w:r w:rsidRPr="003D14D6">
              <w:rPr>
                <w:rFonts w:asciiTheme="majorHAnsi" w:hAnsiTheme="majorHAnsi"/>
              </w:rPr>
              <w:t>Binary Representation (Matrix)</w:t>
            </w:r>
          </w:p>
          <w:p w:rsidR="00516E7E" w:rsidRPr="003D14D6" w:rsidRDefault="000B557F" w:rsidP="00ED1D6A">
            <w:pPr>
              <w:jc w:val="center"/>
              <w:rPr>
                <w:rFonts w:asciiTheme="majorHAnsi" w:hAnsiTheme="majorHAnsi"/>
              </w:rPr>
            </w:pPr>
            <w:r w:rsidRPr="003D14D6">
              <w:rPr>
                <w:rFonts w:asciiTheme="majorHAnsi" w:hAnsiTheme="majorHAnsi"/>
                <w:noProof/>
              </w:rPr>
              <w:drawing>
                <wp:inline distT="0" distB="0" distL="0" distR="0" wp14:anchorId="762701A4" wp14:editId="3DDC895E">
                  <wp:extent cx="2496109" cy="1685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33589" cy="1711255"/>
                          </a:xfrm>
                          <a:prstGeom prst="rect">
                            <a:avLst/>
                          </a:prstGeom>
                        </pic:spPr>
                      </pic:pic>
                    </a:graphicData>
                  </a:graphic>
                </wp:inline>
              </w:drawing>
            </w:r>
          </w:p>
        </w:tc>
      </w:tr>
    </w:tbl>
    <w:p w:rsidR="00346E11" w:rsidRPr="003D14D6" w:rsidRDefault="00603B98" w:rsidP="00603B98">
      <w:pPr>
        <w:spacing w:after="200"/>
        <w:rPr>
          <w:rFonts w:asciiTheme="majorHAnsi" w:hAnsiTheme="majorHAnsi"/>
        </w:rPr>
      </w:pPr>
      <w:r w:rsidRPr="003D14D6">
        <w:rPr>
          <w:rFonts w:asciiTheme="majorHAnsi" w:hAnsiTheme="majorHAnsi"/>
        </w:rPr>
        <w:br/>
      </w:r>
      <w:r w:rsidR="00FD10FE" w:rsidRPr="003D14D6">
        <w:rPr>
          <w:rFonts w:asciiTheme="majorHAnsi" w:hAnsiTheme="majorHAnsi"/>
        </w:rPr>
        <w:t xml:space="preserve">Next, consider the complete grocery dataset.  This dataset contains 9835 transactions and 169 unique items.   This dataset can be downloaded from the Workshop website. </w:t>
      </w:r>
      <w:r w:rsidR="00346E11" w:rsidRPr="003D14D6">
        <w:rPr>
          <w:rFonts w:asciiTheme="majorHAnsi" w:hAnsiTheme="majorHAnsi"/>
        </w:rPr>
        <w:br/>
      </w:r>
    </w:p>
    <w:tbl>
      <w:tblPr>
        <w:tblStyle w:val="TableGrid"/>
        <w:tblW w:w="0" w:type="auto"/>
        <w:tblLayout w:type="fixed"/>
        <w:tblLook w:val="04A0" w:firstRow="1" w:lastRow="0" w:firstColumn="1" w:lastColumn="0" w:noHBand="0" w:noVBand="1"/>
      </w:tblPr>
      <w:tblGrid>
        <w:gridCol w:w="1525"/>
        <w:gridCol w:w="7825"/>
      </w:tblGrid>
      <w:tr w:rsidR="008867D9" w:rsidRPr="003D14D6" w:rsidTr="006E26CA">
        <w:trPr>
          <w:trHeight w:val="476"/>
        </w:trPr>
        <w:tc>
          <w:tcPr>
            <w:tcW w:w="9350" w:type="dxa"/>
            <w:gridSpan w:val="2"/>
            <w:shd w:val="clear" w:color="auto" w:fill="F2F2F2" w:themeFill="background1" w:themeFillShade="F2"/>
          </w:tcPr>
          <w:p w:rsidR="008867D9" w:rsidRPr="003D14D6" w:rsidRDefault="008867D9" w:rsidP="006E26CA">
            <w:pPr>
              <w:jc w:val="center"/>
              <w:rPr>
                <w:rFonts w:asciiTheme="majorHAnsi" w:hAnsiTheme="majorHAnsi"/>
              </w:rPr>
            </w:pPr>
            <w:r w:rsidRPr="003D14D6">
              <w:rPr>
                <w:rFonts w:asciiTheme="majorHAnsi" w:hAnsiTheme="majorHAnsi"/>
              </w:rPr>
              <w:t>Data Source</w:t>
            </w:r>
          </w:p>
        </w:tc>
      </w:tr>
      <w:tr w:rsidR="008867D9" w:rsidRPr="003D14D6" w:rsidTr="006E26CA">
        <w:tc>
          <w:tcPr>
            <w:tcW w:w="1525" w:type="dxa"/>
            <w:shd w:val="clear" w:color="auto" w:fill="F2F2F2" w:themeFill="background1" w:themeFillShade="F2"/>
          </w:tcPr>
          <w:p w:rsidR="008867D9" w:rsidRPr="003D14D6" w:rsidRDefault="008867D9" w:rsidP="006E26CA">
            <w:pPr>
              <w:rPr>
                <w:rFonts w:asciiTheme="majorHAnsi" w:hAnsiTheme="majorHAnsi"/>
              </w:rPr>
            </w:pPr>
            <w:r w:rsidRPr="003D14D6">
              <w:rPr>
                <w:rFonts w:asciiTheme="majorHAnsi" w:hAnsiTheme="majorHAnsi"/>
              </w:rPr>
              <w:t>Address</w:t>
            </w:r>
          </w:p>
        </w:tc>
        <w:tc>
          <w:tcPr>
            <w:tcW w:w="7825" w:type="dxa"/>
          </w:tcPr>
          <w:p w:rsidR="008867D9" w:rsidRPr="003D14D6" w:rsidRDefault="000869CE" w:rsidP="006E26CA">
            <w:pPr>
              <w:rPr>
                <w:rFonts w:asciiTheme="majorHAnsi" w:hAnsiTheme="majorHAnsi"/>
              </w:rPr>
            </w:pPr>
            <w:hyperlink r:id="rId14" w:history="1">
              <w:r w:rsidR="008867D9" w:rsidRPr="003D14D6">
                <w:rPr>
                  <w:rStyle w:val="Hyperlink"/>
                  <w:rFonts w:asciiTheme="majorHAnsi" w:hAnsiTheme="majorHAnsi"/>
                </w:rPr>
                <w:t>http://course1.winona.edu/cmalone/workshops/uscots2015/</w:t>
              </w:r>
            </w:hyperlink>
            <w:r w:rsidR="008867D9" w:rsidRPr="003D14D6">
              <w:rPr>
                <w:rFonts w:asciiTheme="majorHAnsi" w:hAnsiTheme="majorHAnsi"/>
              </w:rPr>
              <w:t xml:space="preserve"> </w:t>
            </w:r>
          </w:p>
        </w:tc>
      </w:tr>
      <w:tr w:rsidR="008867D9" w:rsidRPr="003D14D6" w:rsidTr="006E26CA">
        <w:tc>
          <w:tcPr>
            <w:tcW w:w="1525" w:type="dxa"/>
            <w:shd w:val="clear" w:color="auto" w:fill="F2F2F2" w:themeFill="background1" w:themeFillShade="F2"/>
          </w:tcPr>
          <w:p w:rsidR="008867D9" w:rsidRPr="003D14D6" w:rsidRDefault="008867D9" w:rsidP="006E26CA">
            <w:pPr>
              <w:rPr>
                <w:rFonts w:asciiTheme="majorHAnsi" w:hAnsiTheme="majorHAnsi"/>
              </w:rPr>
            </w:pPr>
            <w:r w:rsidRPr="003D14D6">
              <w:rPr>
                <w:rFonts w:asciiTheme="majorHAnsi" w:hAnsiTheme="majorHAnsi"/>
              </w:rPr>
              <w:t>Description</w:t>
            </w:r>
          </w:p>
        </w:tc>
        <w:tc>
          <w:tcPr>
            <w:tcW w:w="7825" w:type="dxa"/>
          </w:tcPr>
          <w:tbl>
            <w:tblPr>
              <w:tblStyle w:val="TableGrid"/>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42"/>
              <w:gridCol w:w="2070"/>
            </w:tblGrid>
            <w:tr w:rsidR="008867D9" w:rsidRPr="003D14D6" w:rsidTr="006E26CA">
              <w:tc>
                <w:tcPr>
                  <w:tcW w:w="5742" w:type="dxa"/>
                </w:tcPr>
                <w:p w:rsidR="008867D9" w:rsidRPr="003D14D6" w:rsidRDefault="008867D9" w:rsidP="006E26CA">
                  <w:pPr>
                    <w:rPr>
                      <w:rFonts w:asciiTheme="majorHAnsi" w:hAnsiTheme="majorHAnsi"/>
                      <w:noProof/>
                    </w:rPr>
                  </w:pPr>
                  <w:r w:rsidRPr="003D14D6">
                    <w:rPr>
                      <w:rFonts w:asciiTheme="majorHAnsi" w:hAnsiTheme="majorHAnsi"/>
                      <w:noProof/>
                    </w:rPr>
                    <w:t>Groceries Dataset</w:t>
                  </w:r>
                </w:p>
                <w:p w:rsidR="008867D9" w:rsidRPr="003D14D6" w:rsidRDefault="008867D9" w:rsidP="006E26CA">
                  <w:pPr>
                    <w:rPr>
                      <w:rFonts w:asciiTheme="majorHAnsi" w:hAnsiTheme="majorHAnsi"/>
                      <w:noProof/>
                      <w:sz w:val="18"/>
                    </w:rPr>
                  </w:pPr>
                  <w:r w:rsidRPr="003D14D6">
                    <w:rPr>
                      <w:rFonts w:asciiTheme="majorHAnsi" w:hAnsiTheme="majorHAnsi"/>
                      <w:noProof/>
                      <w:sz w:val="18"/>
                    </w:rPr>
                    <w:t xml:space="preserve">Michael Hahsler, Kurt Hornik, and Thomas Reutterer (2006) Implications of probabilistic data modeling for mining association rules. In M. Spiliopoulou, R. Kruse, C. Borgelt, A. Nuernberger, and W. Gaul, editors, From Data and Information Analysis to Knowledge Engineering, Studies in Classification, Data Analysis, and Knowledge Organization, </w:t>
                  </w:r>
                  <w:r w:rsidR="007601F2" w:rsidRPr="003D14D6">
                    <w:rPr>
                      <w:rFonts w:asciiTheme="majorHAnsi" w:hAnsiTheme="majorHAnsi"/>
                      <w:noProof/>
                      <w:sz w:val="18"/>
                    </w:rPr>
                    <w:t>pages 598–605. Springer-Verlag.</w:t>
                  </w:r>
                </w:p>
              </w:tc>
              <w:tc>
                <w:tcPr>
                  <w:tcW w:w="2070" w:type="dxa"/>
                </w:tcPr>
                <w:p w:rsidR="008867D9" w:rsidRPr="003D14D6" w:rsidRDefault="008867D9" w:rsidP="006E26CA">
                  <w:pPr>
                    <w:jc w:val="center"/>
                    <w:rPr>
                      <w:rFonts w:asciiTheme="majorHAnsi" w:hAnsiTheme="majorHAnsi"/>
                      <w:noProof/>
                    </w:rPr>
                  </w:pPr>
                  <w:r w:rsidRPr="003D14D6">
                    <w:rPr>
                      <w:rFonts w:asciiTheme="majorHAnsi" w:hAnsiTheme="majorHAnsi"/>
                      <w:noProof/>
                    </w:rPr>
                    <w:drawing>
                      <wp:inline distT="0" distB="0" distL="0" distR="0" wp14:anchorId="439FA1F5" wp14:editId="5E15029A">
                        <wp:extent cx="914400" cy="874776"/>
                        <wp:effectExtent l="0" t="0" r="0" b="1905"/>
                        <wp:docPr id="1" name="Picture 1" descr="http://www.clipartbest.com/cliparts/dT8/Kqr/dT8KqrG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lipartbest.com/cliparts/dT8/Kqr/dT8KqrGT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1787" cy="900976"/>
                                </a:xfrm>
                                <a:prstGeom prst="rect">
                                  <a:avLst/>
                                </a:prstGeom>
                                <a:noFill/>
                                <a:ln>
                                  <a:noFill/>
                                </a:ln>
                              </pic:spPr>
                            </pic:pic>
                          </a:graphicData>
                        </a:graphic>
                      </wp:inline>
                    </w:drawing>
                  </w:r>
                </w:p>
              </w:tc>
            </w:tr>
          </w:tbl>
          <w:p w:rsidR="008867D9" w:rsidRPr="003D14D6" w:rsidRDefault="008867D9" w:rsidP="006E26CA">
            <w:pPr>
              <w:rPr>
                <w:rFonts w:asciiTheme="majorHAnsi" w:hAnsiTheme="majorHAnsi"/>
              </w:rPr>
            </w:pPr>
          </w:p>
        </w:tc>
      </w:tr>
    </w:tbl>
    <w:p w:rsidR="00647556" w:rsidRPr="003D14D6" w:rsidRDefault="00647556" w:rsidP="00346E11">
      <w:pPr>
        <w:rPr>
          <w:rFonts w:asciiTheme="majorHAnsi" w:hAnsiTheme="majorHAnsi"/>
        </w:rPr>
      </w:pPr>
    </w:p>
    <w:p w:rsidR="00621894" w:rsidRPr="003D14D6" w:rsidRDefault="00621894">
      <w:pPr>
        <w:rPr>
          <w:rFonts w:asciiTheme="majorHAnsi" w:hAnsiTheme="majorHAnsi"/>
        </w:rPr>
      </w:pPr>
      <w:r w:rsidRPr="003D14D6">
        <w:rPr>
          <w:rFonts w:asciiTheme="majorHAnsi" w:hAnsiTheme="majorHAnsi"/>
        </w:rPr>
        <w:br w:type="page"/>
      </w:r>
    </w:p>
    <w:p w:rsidR="00647556" w:rsidRPr="003D14D6" w:rsidRDefault="00647556" w:rsidP="00346E11">
      <w:pPr>
        <w:rPr>
          <w:rFonts w:asciiTheme="majorHAnsi" w:hAnsiTheme="majorHAnsi"/>
        </w:rPr>
      </w:pPr>
      <w:r w:rsidRPr="003D14D6">
        <w:rPr>
          <w:rFonts w:asciiTheme="majorHAnsi" w:hAnsiTheme="majorHAnsi"/>
        </w:rPr>
        <w:lastRenderedPageBreak/>
        <w:t xml:space="preserve">Open the Groceries dataset in Excel.  </w:t>
      </w:r>
      <w:r w:rsidR="00FD10FE" w:rsidRPr="003D14D6">
        <w:rPr>
          <w:rFonts w:asciiTheme="majorHAnsi" w:hAnsiTheme="majorHAnsi"/>
        </w:rPr>
        <w:t>The binary representation of this</w:t>
      </w:r>
      <w:r w:rsidRPr="003D14D6">
        <w:rPr>
          <w:rFonts w:asciiTheme="majorHAnsi" w:hAnsiTheme="majorHAnsi"/>
        </w:rPr>
        <w:t xml:space="preserve"> market basket </w:t>
      </w:r>
      <w:r w:rsidR="00E32822" w:rsidRPr="003D14D6">
        <w:rPr>
          <w:rFonts w:asciiTheme="majorHAnsi" w:hAnsiTheme="majorHAnsi"/>
        </w:rPr>
        <w:t>dataset</w:t>
      </w:r>
      <w:r w:rsidR="00FD10FE" w:rsidRPr="003D14D6">
        <w:rPr>
          <w:rFonts w:asciiTheme="majorHAnsi" w:hAnsiTheme="majorHAnsi"/>
        </w:rPr>
        <w:t xml:space="preserve"> is provided in this Excel file.  A </w:t>
      </w:r>
      <w:r w:rsidR="00E32822" w:rsidRPr="003D14D6">
        <w:rPr>
          <w:rFonts w:asciiTheme="majorHAnsi" w:hAnsiTheme="majorHAnsi"/>
        </w:rPr>
        <w:t>snippet</w:t>
      </w:r>
      <w:r w:rsidRPr="003D14D6">
        <w:rPr>
          <w:rFonts w:asciiTheme="majorHAnsi" w:hAnsiTheme="majorHAnsi"/>
        </w:rPr>
        <w:t xml:space="preserve"> is shown here.</w:t>
      </w:r>
    </w:p>
    <w:p w:rsidR="00647556" w:rsidRPr="003D14D6" w:rsidRDefault="00647556" w:rsidP="006149FA">
      <w:pPr>
        <w:jc w:val="center"/>
        <w:rPr>
          <w:rFonts w:asciiTheme="majorHAnsi" w:hAnsiTheme="majorHAnsi"/>
        </w:rPr>
      </w:pPr>
      <w:r w:rsidRPr="003D14D6">
        <w:rPr>
          <w:rFonts w:asciiTheme="majorHAnsi" w:hAnsiTheme="majorHAnsi"/>
          <w:noProof/>
        </w:rPr>
        <w:drawing>
          <wp:inline distT="0" distB="0" distL="0" distR="0" wp14:anchorId="5CC11E9F" wp14:editId="5E2D0120">
            <wp:extent cx="5174809" cy="1415332"/>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5866" cy="1426561"/>
                    </a:xfrm>
                    <a:prstGeom prst="rect">
                      <a:avLst/>
                    </a:prstGeom>
                  </pic:spPr>
                </pic:pic>
              </a:graphicData>
            </a:graphic>
          </wp:inline>
        </w:drawing>
      </w:r>
    </w:p>
    <w:p w:rsidR="002D753D" w:rsidRPr="003D14D6" w:rsidRDefault="000F4DBF" w:rsidP="00346E11">
      <w:pPr>
        <w:rPr>
          <w:rFonts w:asciiTheme="majorHAnsi" w:hAnsiTheme="majorHAnsi"/>
        </w:rPr>
      </w:pPr>
      <w:r w:rsidRPr="003D14D6">
        <w:rPr>
          <w:rFonts w:asciiTheme="majorHAnsi" w:hAnsiTheme="majorHAnsi"/>
        </w:rPr>
        <w:t xml:space="preserve">Spreadsheets consist of rows and columns.  Datasets </w:t>
      </w:r>
      <w:r w:rsidR="00952092" w:rsidRPr="003D14D6">
        <w:rPr>
          <w:rFonts w:asciiTheme="majorHAnsi" w:hAnsiTheme="majorHAnsi"/>
        </w:rPr>
        <w:t xml:space="preserve">also </w:t>
      </w:r>
      <w:r w:rsidRPr="003D14D6">
        <w:rPr>
          <w:rFonts w:asciiTheme="majorHAnsi" w:hAnsiTheme="majorHAnsi"/>
        </w:rPr>
        <w:t>cons</w:t>
      </w:r>
      <w:r w:rsidR="00952092" w:rsidRPr="003D14D6">
        <w:rPr>
          <w:rFonts w:asciiTheme="majorHAnsi" w:hAnsiTheme="majorHAnsi"/>
        </w:rPr>
        <w:t>ist of rows and columns as well, but also contain information that is not data, e.g. variable names.</w:t>
      </w:r>
      <w:r w:rsidRPr="003D14D6">
        <w:rPr>
          <w:rFonts w:asciiTheme="majorHAnsi" w:hAnsiTheme="majorHAnsi"/>
        </w:rPr>
        <w:t xml:space="preserve">  </w:t>
      </w:r>
      <w:r w:rsidR="00952092" w:rsidRPr="003D14D6">
        <w:rPr>
          <w:rFonts w:asciiTheme="majorHAnsi" w:hAnsiTheme="majorHAnsi"/>
        </w:rPr>
        <w:t>E</w:t>
      </w:r>
      <w:r w:rsidRPr="003D14D6">
        <w:rPr>
          <w:rFonts w:asciiTheme="majorHAnsi" w:hAnsiTheme="majorHAnsi"/>
        </w:rPr>
        <w:t xml:space="preserve">xcel does not differentiate </w:t>
      </w:r>
      <w:r w:rsidR="00952092" w:rsidRPr="003D14D6">
        <w:rPr>
          <w:rFonts w:asciiTheme="majorHAnsi" w:hAnsiTheme="majorHAnsi"/>
        </w:rPr>
        <w:t xml:space="preserve">the header row from actual data unless you convert the collection of rows and columns into a </w:t>
      </w:r>
      <w:r w:rsidR="00952092" w:rsidRPr="003D14D6">
        <w:rPr>
          <w:rFonts w:asciiTheme="majorHAnsi" w:hAnsiTheme="majorHAnsi"/>
          <w:b/>
        </w:rPr>
        <w:t>Table</w:t>
      </w:r>
      <w:r w:rsidR="00952092" w:rsidRPr="003D14D6">
        <w:rPr>
          <w:rFonts w:asciiTheme="majorHAnsi" w:hAnsiTheme="majorHAnsi"/>
        </w:rPr>
        <w:t>.</w:t>
      </w:r>
    </w:p>
    <w:tbl>
      <w:tblPr>
        <w:tblStyle w:val="TableGrid"/>
        <w:tblW w:w="84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3960"/>
      </w:tblGrid>
      <w:tr w:rsidR="00952092" w:rsidRPr="003D14D6" w:rsidTr="00E32822">
        <w:trPr>
          <w:jc w:val="center"/>
        </w:trPr>
        <w:tc>
          <w:tcPr>
            <w:tcW w:w="4500" w:type="dxa"/>
          </w:tcPr>
          <w:p w:rsidR="00952092" w:rsidRPr="003D14D6" w:rsidRDefault="00DA1AEC" w:rsidP="00346E11">
            <w:pPr>
              <w:rPr>
                <w:rFonts w:asciiTheme="majorHAnsi" w:hAnsiTheme="majorHAnsi"/>
              </w:rPr>
            </w:pPr>
            <w:r w:rsidRPr="003D14D6">
              <w:rPr>
                <w:rFonts w:asciiTheme="majorHAnsi" w:hAnsiTheme="majorHAnsi"/>
              </w:rPr>
              <w:t>Putting Data into the Table s</w:t>
            </w:r>
            <w:r w:rsidR="00952092" w:rsidRPr="003D14D6">
              <w:rPr>
                <w:rFonts w:asciiTheme="majorHAnsi" w:hAnsiTheme="majorHAnsi"/>
              </w:rPr>
              <w:t>tructure in Excel</w:t>
            </w:r>
          </w:p>
          <w:p w:rsidR="002D753D" w:rsidRPr="003D14D6" w:rsidRDefault="000F4DBF" w:rsidP="00952092">
            <w:pPr>
              <w:jc w:val="center"/>
              <w:rPr>
                <w:rFonts w:asciiTheme="majorHAnsi" w:hAnsiTheme="majorHAnsi"/>
              </w:rPr>
            </w:pPr>
            <w:r w:rsidRPr="003D14D6">
              <w:rPr>
                <w:rFonts w:asciiTheme="majorHAnsi" w:hAnsiTheme="majorHAnsi"/>
                <w:noProof/>
              </w:rPr>
              <w:drawing>
                <wp:inline distT="0" distB="0" distL="0" distR="0" wp14:anchorId="678BEF2E" wp14:editId="52627FE1">
                  <wp:extent cx="1719618" cy="907576"/>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38173" cy="917369"/>
                          </a:xfrm>
                          <a:prstGeom prst="rect">
                            <a:avLst/>
                          </a:prstGeom>
                        </pic:spPr>
                      </pic:pic>
                    </a:graphicData>
                  </a:graphic>
                </wp:inline>
              </w:drawing>
            </w:r>
          </w:p>
          <w:p w:rsidR="000F4DBF" w:rsidRPr="003D14D6" w:rsidRDefault="00952092" w:rsidP="00346E11">
            <w:pPr>
              <w:rPr>
                <w:rFonts w:asciiTheme="majorHAnsi" w:hAnsiTheme="majorHAnsi"/>
              </w:rPr>
            </w:pPr>
            <w:r w:rsidRPr="003D14D6">
              <w:rPr>
                <w:rFonts w:asciiTheme="majorHAnsi" w:hAnsiTheme="majorHAnsi"/>
              </w:rPr>
              <w:br/>
              <w:t xml:space="preserve">Give your table a name for </w:t>
            </w:r>
            <w:r w:rsidR="00DA1AEC" w:rsidRPr="003D14D6">
              <w:rPr>
                <w:rFonts w:asciiTheme="majorHAnsi" w:hAnsiTheme="majorHAnsi"/>
              </w:rPr>
              <w:t xml:space="preserve">easy </w:t>
            </w:r>
            <w:r w:rsidRPr="003D14D6">
              <w:rPr>
                <w:rFonts w:asciiTheme="majorHAnsi" w:hAnsiTheme="majorHAnsi"/>
              </w:rPr>
              <w:t xml:space="preserve">referencing </w:t>
            </w:r>
          </w:p>
          <w:p w:rsidR="000F4DBF" w:rsidRPr="003D14D6" w:rsidRDefault="000F4DBF" w:rsidP="00346E11">
            <w:pPr>
              <w:rPr>
                <w:rFonts w:asciiTheme="majorHAnsi" w:hAnsiTheme="majorHAnsi"/>
              </w:rPr>
            </w:pPr>
            <w:r w:rsidRPr="003D14D6">
              <w:rPr>
                <w:rFonts w:asciiTheme="majorHAnsi" w:hAnsiTheme="majorHAnsi"/>
                <w:noProof/>
              </w:rPr>
              <w:drawing>
                <wp:inline distT="0" distB="0" distL="0" distR="0" wp14:anchorId="11EBE8A3" wp14:editId="4D360A60">
                  <wp:extent cx="2258704" cy="69048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83930" cy="698197"/>
                          </a:xfrm>
                          <a:prstGeom prst="rect">
                            <a:avLst/>
                          </a:prstGeom>
                        </pic:spPr>
                      </pic:pic>
                    </a:graphicData>
                  </a:graphic>
                </wp:inline>
              </w:drawing>
            </w:r>
          </w:p>
        </w:tc>
        <w:tc>
          <w:tcPr>
            <w:tcW w:w="3960" w:type="dxa"/>
          </w:tcPr>
          <w:p w:rsidR="00E32822" w:rsidRPr="003D14D6" w:rsidRDefault="00E32822" w:rsidP="00DA1AEC">
            <w:pPr>
              <w:jc w:val="center"/>
              <w:rPr>
                <w:rFonts w:asciiTheme="majorHAnsi" w:hAnsiTheme="majorHAnsi"/>
              </w:rPr>
            </w:pPr>
            <w:r w:rsidRPr="003D14D6">
              <w:rPr>
                <w:rFonts w:asciiTheme="majorHAnsi" w:hAnsiTheme="majorHAnsi"/>
              </w:rPr>
              <w:t xml:space="preserve">Short-cuts for cursor </w:t>
            </w:r>
          </w:p>
          <w:p w:rsidR="00952092" w:rsidRPr="003D14D6" w:rsidRDefault="00E32822" w:rsidP="00DA1AEC">
            <w:pPr>
              <w:jc w:val="center"/>
              <w:rPr>
                <w:rFonts w:asciiTheme="majorHAnsi" w:hAnsiTheme="majorHAnsi"/>
              </w:rPr>
            </w:pPr>
            <w:r w:rsidRPr="003D14D6">
              <w:rPr>
                <w:rFonts w:asciiTheme="majorHAnsi" w:hAnsiTheme="majorHAnsi"/>
              </w:rPr>
              <w:t>movement in Excel</w:t>
            </w:r>
          </w:p>
          <w:p w:rsidR="002D753D" w:rsidRPr="003D14D6" w:rsidRDefault="002D753D" w:rsidP="000F4DBF">
            <w:pPr>
              <w:jc w:val="center"/>
              <w:rPr>
                <w:rFonts w:asciiTheme="majorHAnsi" w:hAnsiTheme="majorHAnsi"/>
              </w:rPr>
            </w:pPr>
            <w:r w:rsidRPr="003D14D6">
              <w:rPr>
                <w:rFonts w:asciiTheme="majorHAnsi" w:hAnsiTheme="majorHAnsi"/>
                <w:noProof/>
              </w:rPr>
              <w:drawing>
                <wp:inline distT="0" distB="0" distL="0" distR="0" wp14:anchorId="75EF601F" wp14:editId="3E23EA09">
                  <wp:extent cx="1405870" cy="1903863"/>
                  <wp:effectExtent l="0" t="0" r="444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1346" cy="1965448"/>
                          </a:xfrm>
                          <a:prstGeom prst="rect">
                            <a:avLst/>
                          </a:prstGeom>
                        </pic:spPr>
                      </pic:pic>
                    </a:graphicData>
                  </a:graphic>
                </wp:inline>
              </w:drawing>
            </w:r>
          </w:p>
        </w:tc>
      </w:tr>
    </w:tbl>
    <w:p w:rsidR="0022295F" w:rsidRPr="003D14D6" w:rsidRDefault="0022295F">
      <w:pPr>
        <w:spacing w:after="200"/>
        <w:rPr>
          <w:rFonts w:asciiTheme="majorHAnsi" w:hAnsiTheme="majorHAnsi"/>
        </w:rPr>
      </w:pPr>
    </w:p>
    <w:p w:rsidR="0022295F" w:rsidRPr="003D14D6" w:rsidRDefault="00DA1AEC" w:rsidP="00346E11">
      <w:pPr>
        <w:rPr>
          <w:rFonts w:asciiTheme="majorHAnsi" w:hAnsiTheme="majorHAnsi"/>
        </w:rPr>
      </w:pPr>
      <w:r w:rsidRPr="003D14D6">
        <w:rPr>
          <w:rFonts w:asciiTheme="majorHAnsi" w:hAnsiTheme="majorHAnsi"/>
        </w:rPr>
        <w:t xml:space="preserve">The following </w:t>
      </w:r>
      <w:r w:rsidR="00CF64E8" w:rsidRPr="003D14D6">
        <w:rPr>
          <w:rFonts w:asciiTheme="majorHAnsi" w:hAnsiTheme="majorHAnsi"/>
        </w:rPr>
        <w:t>snippet</w:t>
      </w:r>
      <w:r w:rsidRPr="003D14D6">
        <w:rPr>
          <w:rFonts w:asciiTheme="majorHAnsi" w:hAnsiTheme="majorHAnsi"/>
        </w:rPr>
        <w:t xml:space="preserve"> shows the </w:t>
      </w:r>
      <w:r w:rsidR="0022295F" w:rsidRPr="003D14D6">
        <w:rPr>
          <w:rFonts w:asciiTheme="majorHAnsi" w:hAnsiTheme="majorHAnsi"/>
        </w:rPr>
        <w:t xml:space="preserve">Groceries </w:t>
      </w:r>
      <w:r w:rsidRPr="003D14D6">
        <w:rPr>
          <w:rFonts w:asciiTheme="majorHAnsi" w:hAnsiTheme="majorHAnsi"/>
        </w:rPr>
        <w:t xml:space="preserve">dataset specified as a </w:t>
      </w:r>
      <w:r w:rsidR="00D44DA1" w:rsidRPr="003D14D6">
        <w:rPr>
          <w:rFonts w:asciiTheme="majorHAnsi" w:hAnsiTheme="majorHAnsi"/>
        </w:rPr>
        <w:t>table</w:t>
      </w:r>
      <w:r w:rsidRPr="003D14D6">
        <w:rPr>
          <w:rFonts w:asciiTheme="majorHAnsi" w:hAnsiTheme="majorHAnsi"/>
        </w:rPr>
        <w:t>.</w:t>
      </w:r>
    </w:p>
    <w:p w:rsidR="0022295F" w:rsidRPr="003D14D6" w:rsidRDefault="0022295F" w:rsidP="0022295F">
      <w:pPr>
        <w:jc w:val="center"/>
        <w:rPr>
          <w:rFonts w:asciiTheme="majorHAnsi" w:hAnsiTheme="majorHAnsi"/>
        </w:rPr>
      </w:pPr>
      <w:r w:rsidRPr="003D14D6">
        <w:rPr>
          <w:rFonts w:asciiTheme="majorHAnsi" w:hAnsiTheme="majorHAnsi"/>
          <w:noProof/>
        </w:rPr>
        <w:drawing>
          <wp:inline distT="0" distB="0" distL="0" distR="0" wp14:anchorId="20240244" wp14:editId="1390BC0D">
            <wp:extent cx="4372215" cy="1649390"/>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4134" cy="1665204"/>
                    </a:xfrm>
                    <a:prstGeom prst="rect">
                      <a:avLst/>
                    </a:prstGeom>
                  </pic:spPr>
                </pic:pic>
              </a:graphicData>
            </a:graphic>
          </wp:inline>
        </w:drawing>
      </w:r>
    </w:p>
    <w:p w:rsidR="006149FA" w:rsidRPr="003D14D6" w:rsidRDefault="006149FA">
      <w:pPr>
        <w:spacing w:after="200"/>
        <w:rPr>
          <w:rFonts w:asciiTheme="majorHAnsi" w:hAnsiTheme="majorHAnsi"/>
        </w:rPr>
      </w:pPr>
      <w:r w:rsidRPr="003D14D6">
        <w:rPr>
          <w:rFonts w:asciiTheme="majorHAnsi" w:hAnsiTheme="majorHAnsi"/>
        </w:rPr>
        <w:br w:type="page"/>
      </w:r>
    </w:p>
    <w:p w:rsidR="00DA1AEC" w:rsidRPr="003D14D6" w:rsidRDefault="00DA1AEC" w:rsidP="00346E11">
      <w:pPr>
        <w:rPr>
          <w:rFonts w:asciiTheme="majorHAnsi" w:hAnsiTheme="majorHAnsi"/>
        </w:rPr>
      </w:pPr>
      <w:r w:rsidRPr="003D14D6">
        <w:rPr>
          <w:rFonts w:asciiTheme="majorHAnsi" w:hAnsiTheme="majorHAnsi"/>
        </w:rPr>
        <w:lastRenderedPageBreak/>
        <w:t xml:space="preserve">The drop-down arrows provided for each variable (or field) are called Filters.  Filters in Excel allow </w:t>
      </w:r>
      <w:r w:rsidR="00172358" w:rsidRPr="003D14D6">
        <w:rPr>
          <w:rFonts w:asciiTheme="majorHAnsi" w:hAnsiTheme="majorHAnsi"/>
        </w:rPr>
        <w:t>you</w:t>
      </w:r>
      <w:r w:rsidRPr="003D14D6">
        <w:rPr>
          <w:rFonts w:asciiTheme="majorHAnsi" w:hAnsiTheme="majorHAnsi"/>
        </w:rPr>
        <w:t xml:space="preserve"> to subset </w:t>
      </w:r>
      <w:r w:rsidR="00172358" w:rsidRPr="003D14D6">
        <w:rPr>
          <w:rFonts w:asciiTheme="majorHAnsi" w:hAnsiTheme="majorHAnsi"/>
        </w:rPr>
        <w:t>rows.</w:t>
      </w:r>
      <w:r w:rsidRPr="003D14D6">
        <w:rPr>
          <w:rFonts w:asciiTheme="majorHAnsi" w:hAnsiTheme="majorHAnsi"/>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4500"/>
      </w:tblGrid>
      <w:tr w:rsidR="00DA1AEC" w:rsidRPr="003D14D6" w:rsidTr="00DA1AEC">
        <w:trPr>
          <w:jc w:val="center"/>
        </w:trPr>
        <w:tc>
          <w:tcPr>
            <w:tcW w:w="2785" w:type="dxa"/>
          </w:tcPr>
          <w:p w:rsidR="00DA1AEC" w:rsidRPr="003D14D6" w:rsidRDefault="00DA1AEC" w:rsidP="00DA1AEC">
            <w:pPr>
              <w:jc w:val="center"/>
              <w:rPr>
                <w:rFonts w:asciiTheme="majorHAnsi" w:hAnsiTheme="majorHAnsi"/>
              </w:rPr>
            </w:pPr>
            <w:r w:rsidRPr="003D14D6">
              <w:rPr>
                <w:rFonts w:asciiTheme="majorHAnsi" w:hAnsiTheme="majorHAnsi"/>
              </w:rPr>
              <w:t>Filter on Whole Milk</w:t>
            </w:r>
          </w:p>
          <w:p w:rsidR="00DA1AEC" w:rsidRPr="003D14D6" w:rsidRDefault="00DA1AEC" w:rsidP="00DA1AEC">
            <w:pPr>
              <w:jc w:val="center"/>
              <w:rPr>
                <w:rFonts w:asciiTheme="majorHAnsi" w:hAnsiTheme="majorHAnsi"/>
              </w:rPr>
            </w:pPr>
            <w:r w:rsidRPr="003D14D6">
              <w:rPr>
                <w:rFonts w:asciiTheme="majorHAnsi" w:hAnsiTheme="majorHAnsi"/>
                <w:noProof/>
              </w:rPr>
              <w:drawing>
                <wp:inline distT="0" distB="0" distL="0" distR="0" wp14:anchorId="0C2251A4" wp14:editId="1BA2B914">
                  <wp:extent cx="1275550" cy="1470426"/>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88301" cy="1485125"/>
                          </a:xfrm>
                          <a:prstGeom prst="rect">
                            <a:avLst/>
                          </a:prstGeom>
                        </pic:spPr>
                      </pic:pic>
                    </a:graphicData>
                  </a:graphic>
                </wp:inline>
              </w:drawing>
            </w:r>
          </w:p>
        </w:tc>
        <w:tc>
          <w:tcPr>
            <w:tcW w:w="4500" w:type="dxa"/>
          </w:tcPr>
          <w:p w:rsidR="00DA1AEC" w:rsidRPr="003D14D6" w:rsidRDefault="00DA1AEC" w:rsidP="00DA1AEC">
            <w:pPr>
              <w:jc w:val="center"/>
              <w:rPr>
                <w:rFonts w:asciiTheme="majorHAnsi" w:hAnsiTheme="majorHAnsi"/>
              </w:rPr>
            </w:pPr>
            <w:r w:rsidRPr="003D14D6">
              <w:rPr>
                <w:rFonts w:asciiTheme="majorHAnsi" w:hAnsiTheme="majorHAnsi"/>
              </w:rPr>
              <w:t xml:space="preserve">Select Whole Milk = 1 to identify </w:t>
            </w:r>
            <w:r w:rsidR="00172358" w:rsidRPr="003D14D6">
              <w:rPr>
                <w:rFonts w:asciiTheme="majorHAnsi" w:hAnsiTheme="majorHAnsi"/>
              </w:rPr>
              <w:t>transactions that purchased whole milk</w:t>
            </w:r>
          </w:p>
          <w:p w:rsidR="00DA1AEC" w:rsidRPr="003D14D6" w:rsidRDefault="00DA1AEC" w:rsidP="00DA1AEC">
            <w:pPr>
              <w:jc w:val="center"/>
              <w:rPr>
                <w:rFonts w:asciiTheme="majorHAnsi" w:hAnsiTheme="majorHAnsi"/>
              </w:rPr>
            </w:pPr>
            <w:r w:rsidRPr="003D14D6">
              <w:rPr>
                <w:rFonts w:asciiTheme="majorHAnsi" w:hAnsiTheme="majorHAnsi"/>
                <w:noProof/>
              </w:rPr>
              <w:drawing>
                <wp:inline distT="0" distB="0" distL="0" distR="0" wp14:anchorId="6988AD75" wp14:editId="3B734DDA">
                  <wp:extent cx="2457450" cy="971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57450" cy="971550"/>
                          </a:xfrm>
                          <a:prstGeom prst="rect">
                            <a:avLst/>
                          </a:prstGeom>
                        </pic:spPr>
                      </pic:pic>
                    </a:graphicData>
                  </a:graphic>
                </wp:inline>
              </w:drawing>
            </w:r>
          </w:p>
        </w:tc>
      </w:tr>
    </w:tbl>
    <w:p w:rsidR="0022295F" w:rsidRPr="003D14D6" w:rsidRDefault="001B3E4E" w:rsidP="00346E11">
      <w:pPr>
        <w:rPr>
          <w:rFonts w:asciiTheme="majorHAnsi" w:hAnsiTheme="majorHAnsi"/>
        </w:rPr>
      </w:pPr>
      <w:r w:rsidRPr="003D14D6">
        <w:rPr>
          <w:rFonts w:asciiTheme="majorHAnsi" w:hAnsiTheme="majorHAnsi"/>
        </w:rPr>
        <w:t>After a Filter is applied, certain rows are hidden from view.  Excel indicates this fact with changing the row label color to blue.</w:t>
      </w:r>
    </w:p>
    <w:p w:rsidR="0022295F" w:rsidRPr="003D14D6" w:rsidRDefault="001B3E4E" w:rsidP="001B3E4E">
      <w:pPr>
        <w:jc w:val="center"/>
        <w:rPr>
          <w:rFonts w:asciiTheme="majorHAnsi" w:hAnsiTheme="majorHAnsi"/>
        </w:rPr>
      </w:pPr>
      <w:r w:rsidRPr="003D14D6">
        <w:rPr>
          <w:rFonts w:asciiTheme="majorHAnsi" w:hAnsiTheme="majorHAnsi"/>
          <w:noProof/>
        </w:rPr>
        <w:drawing>
          <wp:inline distT="0" distB="0" distL="0" distR="0" wp14:anchorId="121DAA7A" wp14:editId="5A4C1DC3">
            <wp:extent cx="3733475" cy="1089329"/>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95595" cy="1107454"/>
                    </a:xfrm>
                    <a:prstGeom prst="rect">
                      <a:avLst/>
                    </a:prstGeom>
                  </pic:spPr>
                </pic:pic>
              </a:graphicData>
            </a:graphic>
          </wp:inline>
        </w:drawing>
      </w:r>
    </w:p>
    <w:p w:rsidR="00AC2FE2" w:rsidRPr="003D14D6" w:rsidRDefault="001B3E4E" w:rsidP="00346E11">
      <w:pPr>
        <w:rPr>
          <w:rFonts w:asciiTheme="majorHAnsi" w:hAnsiTheme="majorHAnsi"/>
        </w:rPr>
      </w:pPr>
      <w:r w:rsidRPr="003D14D6">
        <w:rPr>
          <w:rFonts w:asciiTheme="majorHAnsi" w:hAnsiTheme="majorHAnsi"/>
        </w:rPr>
        <w:t>The status bar in Excel, the bar acro</w:t>
      </w:r>
      <w:r w:rsidR="002562F5" w:rsidRPr="003D14D6">
        <w:rPr>
          <w:rFonts w:asciiTheme="majorHAnsi" w:hAnsiTheme="majorHAnsi"/>
        </w:rPr>
        <w:t xml:space="preserve">ss the bottom of the Excel file, </w:t>
      </w:r>
      <w:r w:rsidRPr="003D14D6">
        <w:rPr>
          <w:rFonts w:asciiTheme="majorHAnsi" w:hAnsiTheme="majorHAnsi"/>
        </w:rPr>
        <w:t xml:space="preserve">provides simple summaries for </w:t>
      </w:r>
      <w:r w:rsidR="002562F5" w:rsidRPr="003D14D6">
        <w:rPr>
          <w:rFonts w:asciiTheme="majorHAnsi" w:hAnsiTheme="majorHAnsi"/>
        </w:rPr>
        <w:t xml:space="preserve">columns of </w:t>
      </w:r>
      <w:r w:rsidRPr="003D14D6">
        <w:rPr>
          <w:rFonts w:asciiTheme="majorHAnsi" w:hAnsiTheme="majorHAnsi"/>
        </w:rPr>
        <w:t>the table.  For example, if the Whole Milk column (column Y) is highlighted, the following summaries are shown.</w:t>
      </w:r>
    </w:p>
    <w:p w:rsidR="001B3E4E" w:rsidRPr="003D14D6" w:rsidRDefault="001B3E4E" w:rsidP="00346E11">
      <w:pPr>
        <w:rPr>
          <w:rFonts w:asciiTheme="majorHAnsi" w:hAnsiTheme="majorHAnsi"/>
        </w:rPr>
      </w:pPr>
    </w:p>
    <w:p w:rsidR="00AC2FE2" w:rsidRPr="003D14D6" w:rsidRDefault="00AC2FE2" w:rsidP="001B3E4E">
      <w:pPr>
        <w:jc w:val="center"/>
        <w:rPr>
          <w:rFonts w:asciiTheme="majorHAnsi" w:hAnsiTheme="majorHAnsi"/>
        </w:rPr>
      </w:pPr>
      <w:r w:rsidRPr="003D14D6">
        <w:rPr>
          <w:rFonts w:asciiTheme="majorHAnsi" w:hAnsiTheme="majorHAnsi"/>
          <w:noProof/>
        </w:rPr>
        <w:drawing>
          <wp:inline distT="0" distB="0" distL="0" distR="0" wp14:anchorId="098891F1" wp14:editId="5A3EF5DD">
            <wp:extent cx="5308097" cy="381662"/>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44746" cy="405868"/>
                    </a:xfrm>
                    <a:prstGeom prst="rect">
                      <a:avLst/>
                    </a:prstGeom>
                  </pic:spPr>
                </pic:pic>
              </a:graphicData>
            </a:graphic>
          </wp:inline>
        </w:drawing>
      </w:r>
    </w:p>
    <w:p w:rsidR="006149FA" w:rsidRPr="003D14D6" w:rsidRDefault="006149FA">
      <w:pPr>
        <w:spacing w:after="200"/>
        <w:rPr>
          <w:rFonts w:asciiTheme="majorHAnsi" w:hAnsiTheme="majorHAnsi"/>
        </w:rPr>
      </w:pPr>
      <w:r w:rsidRPr="003D14D6">
        <w:rPr>
          <w:rFonts w:asciiTheme="majorHAnsi" w:hAnsiTheme="majorHAnsi"/>
        </w:rPr>
        <w:br w:type="page"/>
      </w:r>
    </w:p>
    <w:p w:rsidR="00BC2022" w:rsidRPr="003D14D6" w:rsidRDefault="001B3E4E" w:rsidP="00346E11">
      <w:pPr>
        <w:rPr>
          <w:rFonts w:asciiTheme="majorHAnsi" w:hAnsiTheme="majorHAnsi"/>
        </w:rPr>
      </w:pPr>
      <w:r w:rsidRPr="003D14D6">
        <w:rPr>
          <w:rFonts w:asciiTheme="majorHAnsi" w:hAnsiTheme="majorHAnsi"/>
        </w:rPr>
        <w:lastRenderedPageBreak/>
        <w:t xml:space="preserve">Applying filters to columns Whole Milk and Butter allows one to easy compute the support and confidence for the rule </w:t>
      </w:r>
      <m:oMath>
        <m:d>
          <m:dPr>
            <m:begChr m:val="{"/>
            <m:endChr m:val="}"/>
            <m:ctrlPr>
              <w:rPr>
                <w:rFonts w:ascii="Cambria Math" w:hAnsi="Cambria Math"/>
                <w:i/>
              </w:rPr>
            </m:ctrlPr>
          </m:dPr>
          <m:e>
            <m:r>
              <w:rPr>
                <w:rFonts w:ascii="Cambria Math" w:hAnsi="Cambria Math"/>
              </w:rPr>
              <m:t>Butter</m:t>
            </m:r>
          </m:e>
        </m:d>
        <m:r>
          <w:rPr>
            <w:rFonts w:ascii="Cambria Math" w:hAnsi="Cambria Math"/>
          </w:rPr>
          <m:t xml:space="preserve"> →</m:t>
        </m:r>
        <m:d>
          <m:dPr>
            <m:begChr m:val="{"/>
            <m:endChr m:val="}"/>
            <m:ctrlPr>
              <w:rPr>
                <w:rFonts w:ascii="Cambria Math" w:hAnsi="Cambria Math"/>
                <w:i/>
              </w:rPr>
            </m:ctrlPr>
          </m:dPr>
          <m:e>
            <m:r>
              <w:rPr>
                <w:rFonts w:ascii="Cambria Math" w:hAnsi="Cambria Math"/>
              </w:rPr>
              <m:t>Milk</m:t>
            </m:r>
          </m:e>
        </m:d>
      </m:oMath>
      <w:r w:rsidRPr="003D14D6">
        <w:rPr>
          <w:rFonts w:asciiTheme="majorHAnsi" w:hAnsiTheme="majorHAnsi"/>
        </w:rPr>
        <w:t>.</w:t>
      </w:r>
    </w:p>
    <w:tbl>
      <w:tblPr>
        <w:tblStyle w:val="TableGrid"/>
        <w:tblW w:w="0" w:type="auto"/>
        <w:tblLook w:val="04A0" w:firstRow="1" w:lastRow="0" w:firstColumn="1" w:lastColumn="0" w:noHBand="0" w:noVBand="1"/>
      </w:tblPr>
      <w:tblGrid>
        <w:gridCol w:w="4675"/>
        <w:gridCol w:w="4675"/>
      </w:tblGrid>
      <w:tr w:rsidR="001B3E4E" w:rsidRPr="003D14D6" w:rsidTr="001B3E4E">
        <w:trPr>
          <w:trHeight w:val="944"/>
        </w:trPr>
        <w:tc>
          <w:tcPr>
            <w:tcW w:w="9350" w:type="dxa"/>
            <w:gridSpan w:val="2"/>
            <w:tcBorders>
              <w:bottom w:val="nil"/>
            </w:tcBorders>
            <w:vAlign w:val="center"/>
          </w:tcPr>
          <w:tbl>
            <w:tblPr>
              <w:tblStyle w:val="TableGrid"/>
              <w:tblW w:w="0" w:type="auto"/>
              <w:jc w:val="center"/>
              <w:tblLook w:val="04A0" w:firstRow="1" w:lastRow="0" w:firstColumn="1" w:lastColumn="0" w:noHBand="0" w:noVBand="1"/>
            </w:tblPr>
            <w:tblGrid>
              <w:gridCol w:w="1435"/>
              <w:gridCol w:w="3330"/>
            </w:tblGrid>
            <w:tr w:rsidR="001B3E4E" w:rsidRPr="003D14D6" w:rsidTr="006E26CA">
              <w:trPr>
                <w:trHeight w:val="530"/>
                <w:jc w:val="center"/>
              </w:trPr>
              <w:tc>
                <w:tcPr>
                  <w:tcW w:w="1435" w:type="dxa"/>
                  <w:shd w:val="clear" w:color="auto" w:fill="F2F2F2" w:themeFill="background1" w:themeFillShade="F2"/>
                  <w:vAlign w:val="center"/>
                </w:tcPr>
                <w:p w:rsidR="001B3E4E" w:rsidRPr="003D14D6" w:rsidRDefault="001B3E4E" w:rsidP="001B3E4E">
                  <w:pPr>
                    <w:jc w:val="center"/>
                    <w:rPr>
                      <w:rFonts w:asciiTheme="majorHAnsi" w:hAnsiTheme="majorHAnsi"/>
                    </w:rPr>
                  </w:pPr>
                  <w:r w:rsidRPr="003D14D6">
                    <w:rPr>
                      <w:rFonts w:asciiTheme="majorHAnsi" w:hAnsiTheme="majorHAnsi"/>
                    </w:rPr>
                    <w:t xml:space="preserve">Rule </w:t>
                  </w:r>
                </w:p>
              </w:tc>
              <w:tc>
                <w:tcPr>
                  <w:tcW w:w="3330" w:type="dxa"/>
                  <w:vAlign w:val="center"/>
                </w:tcPr>
                <w:p w:rsidR="001B3E4E" w:rsidRPr="003D14D6" w:rsidRDefault="000869CE" w:rsidP="001B3E4E">
                  <w:pPr>
                    <w:jc w:val="center"/>
                    <w:rPr>
                      <w:rFonts w:asciiTheme="majorHAnsi" w:hAnsiTheme="majorHAnsi"/>
                    </w:rPr>
                  </w:pPr>
                  <m:oMathPara>
                    <m:oMath>
                      <m:d>
                        <m:dPr>
                          <m:begChr m:val="{"/>
                          <m:endChr m:val="}"/>
                          <m:ctrlPr>
                            <w:rPr>
                              <w:rFonts w:ascii="Cambria Math" w:hAnsi="Cambria Math"/>
                              <w:i/>
                            </w:rPr>
                          </m:ctrlPr>
                        </m:dPr>
                        <m:e>
                          <m:r>
                            <w:rPr>
                              <w:rFonts w:ascii="Cambria Math" w:hAnsi="Cambria Math"/>
                            </w:rPr>
                            <m:t>Butter</m:t>
                          </m:r>
                        </m:e>
                      </m:d>
                      <m:r>
                        <w:rPr>
                          <w:rFonts w:ascii="Cambria Math" w:hAnsi="Cambria Math"/>
                        </w:rPr>
                        <m:t xml:space="preserve"> →</m:t>
                      </m:r>
                      <m:d>
                        <m:dPr>
                          <m:begChr m:val="{"/>
                          <m:endChr m:val="}"/>
                          <m:ctrlPr>
                            <w:rPr>
                              <w:rFonts w:ascii="Cambria Math" w:hAnsi="Cambria Math"/>
                              <w:i/>
                            </w:rPr>
                          </m:ctrlPr>
                        </m:dPr>
                        <m:e>
                          <m:r>
                            <w:rPr>
                              <w:rFonts w:ascii="Cambria Math" w:hAnsi="Cambria Math"/>
                            </w:rPr>
                            <m:t>Milk</m:t>
                          </m:r>
                        </m:e>
                      </m:d>
                    </m:oMath>
                  </m:oMathPara>
                </w:p>
              </w:tc>
            </w:tr>
          </w:tbl>
          <w:p w:rsidR="001B3E4E" w:rsidRPr="003D14D6" w:rsidRDefault="001B3E4E" w:rsidP="00346E11">
            <w:pPr>
              <w:rPr>
                <w:rFonts w:asciiTheme="majorHAnsi" w:hAnsiTheme="majorHAnsi"/>
                <w:noProof/>
              </w:rPr>
            </w:pPr>
          </w:p>
        </w:tc>
      </w:tr>
      <w:tr w:rsidR="00BC2022" w:rsidRPr="003D14D6" w:rsidTr="001B3E4E">
        <w:tc>
          <w:tcPr>
            <w:tcW w:w="4675" w:type="dxa"/>
            <w:tcBorders>
              <w:top w:val="nil"/>
              <w:left w:val="single" w:sz="4" w:space="0" w:color="auto"/>
              <w:bottom w:val="nil"/>
              <w:right w:val="nil"/>
            </w:tcBorders>
          </w:tcPr>
          <w:p w:rsidR="00BC2022" w:rsidRPr="003D14D6" w:rsidRDefault="00BC2022" w:rsidP="001B3E4E">
            <w:pPr>
              <w:jc w:val="center"/>
              <w:rPr>
                <w:rFonts w:asciiTheme="majorHAnsi" w:hAnsiTheme="majorHAnsi"/>
              </w:rPr>
            </w:pPr>
            <w:r w:rsidRPr="003D14D6">
              <w:rPr>
                <w:rFonts w:asciiTheme="majorHAnsi" w:hAnsiTheme="majorHAnsi"/>
                <w:noProof/>
              </w:rPr>
              <w:drawing>
                <wp:inline distT="0" distB="0" distL="0" distR="0" wp14:anchorId="22B126D4" wp14:editId="012B57E1">
                  <wp:extent cx="2565779" cy="1512603"/>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89374" cy="1526513"/>
                          </a:xfrm>
                          <a:prstGeom prst="rect">
                            <a:avLst/>
                          </a:prstGeom>
                        </pic:spPr>
                      </pic:pic>
                    </a:graphicData>
                  </a:graphic>
                </wp:inline>
              </w:drawing>
            </w:r>
          </w:p>
        </w:tc>
        <w:tc>
          <w:tcPr>
            <w:tcW w:w="4675" w:type="dxa"/>
            <w:tcBorders>
              <w:top w:val="nil"/>
              <w:left w:val="nil"/>
              <w:bottom w:val="nil"/>
              <w:right w:val="single" w:sz="4" w:space="0" w:color="auto"/>
            </w:tcBorders>
          </w:tcPr>
          <w:p w:rsidR="00BC2022" w:rsidRPr="003D14D6" w:rsidRDefault="00BC2022" w:rsidP="001B3E4E">
            <w:pPr>
              <w:jc w:val="center"/>
              <w:rPr>
                <w:rFonts w:asciiTheme="majorHAnsi" w:hAnsiTheme="majorHAnsi"/>
              </w:rPr>
            </w:pPr>
            <w:r w:rsidRPr="003D14D6">
              <w:rPr>
                <w:rFonts w:asciiTheme="majorHAnsi" w:hAnsiTheme="majorHAnsi"/>
                <w:noProof/>
              </w:rPr>
              <w:drawing>
                <wp:inline distT="0" distB="0" distL="0" distR="0" wp14:anchorId="76D70370" wp14:editId="31ABE271">
                  <wp:extent cx="2616107" cy="1483018"/>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1728" cy="1525886"/>
                          </a:xfrm>
                          <a:prstGeom prst="rect">
                            <a:avLst/>
                          </a:prstGeom>
                        </pic:spPr>
                      </pic:pic>
                    </a:graphicData>
                  </a:graphic>
                </wp:inline>
              </w:drawing>
            </w:r>
          </w:p>
        </w:tc>
      </w:tr>
      <w:tr w:rsidR="00360F9A" w:rsidRPr="003D14D6" w:rsidTr="001B3E4E">
        <w:tc>
          <w:tcPr>
            <w:tcW w:w="9350" w:type="dxa"/>
            <w:gridSpan w:val="2"/>
            <w:tcBorders>
              <w:top w:val="nil"/>
            </w:tcBorders>
          </w:tcPr>
          <w:p w:rsidR="001B3E4E" w:rsidRPr="003D14D6" w:rsidRDefault="00360F9A" w:rsidP="001B3E4E">
            <w:pPr>
              <w:pStyle w:val="ListParagraph"/>
              <w:numPr>
                <w:ilvl w:val="0"/>
                <w:numId w:val="9"/>
              </w:numPr>
              <w:rPr>
                <w:rFonts w:asciiTheme="majorHAnsi" w:hAnsiTheme="majorHAnsi"/>
                <w:sz w:val="20"/>
              </w:rPr>
            </w:pPr>
            <m:oMath>
              <m:r>
                <w:rPr>
                  <w:rFonts w:ascii="Cambria Math" w:hAnsi="Cambria Math"/>
                  <w:sz w:val="20"/>
                </w:rPr>
                <m:t xml:space="preserve">Support(Butter AND Milk)= </m:t>
              </m:r>
              <m:f>
                <m:fPr>
                  <m:ctrlPr>
                    <w:rPr>
                      <w:rFonts w:ascii="Cambria Math" w:hAnsi="Cambria Math"/>
                      <w:i/>
                      <w:sz w:val="20"/>
                    </w:rPr>
                  </m:ctrlPr>
                </m:fPr>
                <m:num>
                  <m:r>
                    <w:rPr>
                      <w:rFonts w:ascii="Cambria Math" w:hAnsi="Cambria Math"/>
                      <w:sz w:val="20"/>
                    </w:rPr>
                    <m:t># Butter AND Milk</m:t>
                  </m:r>
                </m:num>
                <m:den>
                  <m:r>
                    <w:rPr>
                      <w:rFonts w:ascii="Cambria Math" w:hAnsi="Cambria Math"/>
                      <w:sz w:val="20"/>
                    </w:rPr>
                    <m:t># Transactions</m:t>
                  </m:r>
                </m:den>
              </m:f>
              <m:r>
                <w:rPr>
                  <w:rFonts w:ascii="Cambria Math" w:hAnsi="Cambria Math"/>
                  <w:sz w:val="20"/>
                </w:rPr>
                <m:t>=</m:t>
              </m:r>
              <m:f>
                <m:fPr>
                  <m:ctrlPr>
                    <w:rPr>
                      <w:rFonts w:ascii="Cambria Math" w:hAnsi="Cambria Math"/>
                      <w:i/>
                      <w:sz w:val="20"/>
                    </w:rPr>
                  </m:ctrlPr>
                </m:fPr>
                <m:num>
                  <m:r>
                    <w:rPr>
                      <w:rFonts w:ascii="Cambria Math" w:hAnsi="Cambria Math"/>
                      <w:sz w:val="20"/>
                    </w:rPr>
                    <m:t>271</m:t>
                  </m:r>
                </m:num>
                <m:den>
                  <m:r>
                    <w:rPr>
                      <w:rFonts w:ascii="Cambria Math" w:hAnsi="Cambria Math"/>
                      <w:sz w:val="20"/>
                    </w:rPr>
                    <m:t>9835</m:t>
                  </m:r>
                </m:den>
              </m:f>
              <m:r>
                <w:rPr>
                  <w:rFonts w:ascii="Cambria Math" w:hAnsi="Cambria Math"/>
                  <w:sz w:val="20"/>
                </w:rPr>
                <m:t>=0.028</m:t>
              </m:r>
            </m:oMath>
            <w:r w:rsidR="001B3E4E" w:rsidRPr="003D14D6">
              <w:rPr>
                <w:rFonts w:asciiTheme="majorHAnsi" w:hAnsiTheme="majorHAnsi"/>
                <w:sz w:val="20"/>
              </w:rPr>
              <w:br/>
            </w:r>
          </w:p>
          <w:p w:rsidR="001B3E4E" w:rsidRPr="003D14D6" w:rsidRDefault="00360F9A" w:rsidP="001B3E4E">
            <w:pPr>
              <w:pStyle w:val="ListParagraph"/>
              <w:numPr>
                <w:ilvl w:val="0"/>
                <w:numId w:val="9"/>
              </w:numPr>
              <w:rPr>
                <w:rFonts w:asciiTheme="majorHAnsi" w:hAnsiTheme="majorHAnsi"/>
                <w:sz w:val="20"/>
              </w:rPr>
            </w:pPr>
            <m:oMath>
              <m:r>
                <w:rPr>
                  <w:rFonts w:ascii="Cambria Math" w:hAnsi="Cambria Math"/>
                  <w:sz w:val="20"/>
                </w:rPr>
                <m:t xml:space="preserve">Confidence= </m:t>
              </m:r>
              <m:f>
                <m:fPr>
                  <m:ctrlPr>
                    <w:rPr>
                      <w:rFonts w:ascii="Cambria Math" w:hAnsi="Cambria Math"/>
                      <w:i/>
                      <w:sz w:val="20"/>
                    </w:rPr>
                  </m:ctrlPr>
                </m:fPr>
                <m:num>
                  <m:r>
                    <w:rPr>
                      <w:rFonts w:ascii="Cambria Math" w:hAnsi="Cambria Math"/>
                      <w:sz w:val="20"/>
                    </w:rPr>
                    <m:t>Support(Butter AND Milk)</m:t>
                  </m:r>
                </m:num>
                <m:den>
                  <m:r>
                    <w:rPr>
                      <w:rFonts w:ascii="Cambria Math" w:hAnsi="Cambria Math"/>
                      <w:sz w:val="20"/>
                    </w:rPr>
                    <m:t>Support(Butter)</m:t>
                  </m:r>
                </m:den>
              </m:f>
              <m:r>
                <w:rPr>
                  <w:rFonts w:ascii="Cambria Math" w:hAnsi="Cambria Math"/>
                  <w:sz w:val="20"/>
                </w:rPr>
                <m:t>=</m:t>
              </m:r>
              <m:f>
                <m:fPr>
                  <m:ctrlPr>
                    <w:rPr>
                      <w:rFonts w:ascii="Cambria Math" w:hAnsi="Cambria Math"/>
                      <w:i/>
                      <w:sz w:val="20"/>
                    </w:rPr>
                  </m:ctrlPr>
                </m:fPr>
                <m:num>
                  <m:f>
                    <m:fPr>
                      <m:type m:val="skw"/>
                      <m:ctrlPr>
                        <w:rPr>
                          <w:rFonts w:ascii="Cambria Math" w:hAnsi="Cambria Math"/>
                          <w:i/>
                          <w:sz w:val="20"/>
                        </w:rPr>
                      </m:ctrlPr>
                    </m:fPr>
                    <m:num>
                      <m:r>
                        <w:rPr>
                          <w:rFonts w:ascii="Cambria Math" w:hAnsi="Cambria Math"/>
                          <w:sz w:val="20"/>
                        </w:rPr>
                        <m:t>271</m:t>
                      </m:r>
                    </m:num>
                    <m:den>
                      <m:r>
                        <w:rPr>
                          <w:rFonts w:ascii="Cambria Math" w:hAnsi="Cambria Math"/>
                          <w:sz w:val="20"/>
                        </w:rPr>
                        <m:t>9835</m:t>
                      </m:r>
                    </m:den>
                  </m:f>
                </m:num>
                <m:den>
                  <m:f>
                    <m:fPr>
                      <m:type m:val="skw"/>
                      <m:ctrlPr>
                        <w:rPr>
                          <w:rFonts w:ascii="Cambria Math" w:hAnsi="Cambria Math"/>
                          <w:i/>
                          <w:sz w:val="20"/>
                        </w:rPr>
                      </m:ctrlPr>
                    </m:fPr>
                    <m:num>
                      <m:r>
                        <w:rPr>
                          <w:rFonts w:ascii="Cambria Math" w:hAnsi="Cambria Math"/>
                          <w:sz w:val="20"/>
                        </w:rPr>
                        <m:t>545</m:t>
                      </m:r>
                    </m:num>
                    <m:den>
                      <m:r>
                        <w:rPr>
                          <w:rFonts w:ascii="Cambria Math" w:hAnsi="Cambria Math"/>
                          <w:sz w:val="20"/>
                        </w:rPr>
                        <m:t>9835</m:t>
                      </m:r>
                    </m:den>
                  </m:f>
                </m:den>
              </m:f>
              <m:r>
                <w:rPr>
                  <w:rFonts w:ascii="Cambria Math" w:hAnsi="Cambria Math"/>
                  <w:sz w:val="20"/>
                </w:rPr>
                <m:t>=</m:t>
              </m:r>
              <m:f>
                <m:fPr>
                  <m:ctrlPr>
                    <w:rPr>
                      <w:rFonts w:ascii="Cambria Math" w:hAnsi="Cambria Math"/>
                      <w:i/>
                      <w:sz w:val="20"/>
                    </w:rPr>
                  </m:ctrlPr>
                </m:fPr>
                <m:num>
                  <m:r>
                    <w:rPr>
                      <w:rFonts w:ascii="Cambria Math" w:hAnsi="Cambria Math"/>
                      <w:sz w:val="20"/>
                    </w:rPr>
                    <m:t>271</m:t>
                  </m:r>
                </m:num>
                <m:den>
                  <m:r>
                    <w:rPr>
                      <w:rFonts w:ascii="Cambria Math" w:hAnsi="Cambria Math"/>
                      <w:sz w:val="20"/>
                    </w:rPr>
                    <m:t>545</m:t>
                  </m:r>
                </m:den>
              </m:f>
              <m:r>
                <w:rPr>
                  <w:rFonts w:ascii="Cambria Math" w:hAnsi="Cambria Math"/>
                  <w:sz w:val="20"/>
                </w:rPr>
                <m:t>=0.497</m:t>
              </m:r>
            </m:oMath>
            <w:r w:rsidR="001B3E4E" w:rsidRPr="003D14D6">
              <w:rPr>
                <w:rFonts w:asciiTheme="majorHAnsi" w:hAnsiTheme="majorHAnsi"/>
                <w:sz w:val="20"/>
              </w:rPr>
              <w:br/>
            </w:r>
          </w:p>
          <w:p w:rsidR="00F37A6E" w:rsidRPr="003D14D6" w:rsidRDefault="00F37A6E" w:rsidP="00346E11">
            <w:pPr>
              <w:pStyle w:val="ListParagraph"/>
              <w:numPr>
                <w:ilvl w:val="0"/>
                <w:numId w:val="9"/>
              </w:numPr>
              <w:rPr>
                <w:rFonts w:asciiTheme="majorHAnsi" w:hAnsiTheme="majorHAnsi"/>
                <w:sz w:val="20"/>
              </w:rPr>
            </w:pPr>
            <m:oMath>
              <m:r>
                <w:rPr>
                  <w:rFonts w:ascii="Cambria Math" w:hAnsi="Cambria Math"/>
                  <w:sz w:val="20"/>
                </w:rPr>
                <m:t xml:space="preserve">Lift= </m:t>
              </m:r>
              <m:f>
                <m:fPr>
                  <m:ctrlPr>
                    <w:rPr>
                      <w:rFonts w:ascii="Cambria Math" w:hAnsi="Cambria Math"/>
                      <w:i/>
                      <w:sz w:val="20"/>
                    </w:rPr>
                  </m:ctrlPr>
                </m:fPr>
                <m:num>
                  <m:r>
                    <w:rPr>
                      <w:rFonts w:ascii="Cambria Math" w:hAnsi="Cambria Math"/>
                      <w:sz w:val="20"/>
                    </w:rPr>
                    <m:t>Confidence</m:t>
                  </m:r>
                </m:num>
                <m:den>
                  <m:r>
                    <w:rPr>
                      <w:rFonts w:ascii="Cambria Math" w:hAnsi="Cambria Math"/>
                      <w:sz w:val="20"/>
                    </w:rPr>
                    <m:t>Support(Milk)</m:t>
                  </m:r>
                </m:den>
              </m:f>
              <m:r>
                <w:rPr>
                  <w:rFonts w:ascii="Cambria Math" w:hAnsi="Cambria Math"/>
                  <w:sz w:val="20"/>
                </w:rPr>
                <m:t>=</m:t>
              </m:r>
              <m:f>
                <m:fPr>
                  <m:ctrlPr>
                    <w:rPr>
                      <w:rFonts w:ascii="Cambria Math" w:hAnsi="Cambria Math"/>
                      <w:i/>
                      <w:sz w:val="20"/>
                    </w:rPr>
                  </m:ctrlPr>
                </m:fPr>
                <m:num>
                  <m:r>
                    <w:rPr>
                      <w:rFonts w:ascii="Cambria Math" w:hAnsi="Cambria Math"/>
                      <w:sz w:val="20"/>
                    </w:rPr>
                    <m:t>0.497</m:t>
                  </m:r>
                </m:num>
                <m:den>
                  <m:f>
                    <m:fPr>
                      <m:type m:val="skw"/>
                      <m:ctrlPr>
                        <w:rPr>
                          <w:rFonts w:ascii="Cambria Math" w:hAnsi="Cambria Math"/>
                          <w:i/>
                          <w:sz w:val="20"/>
                        </w:rPr>
                      </m:ctrlPr>
                    </m:fPr>
                    <m:num>
                      <m:r>
                        <w:rPr>
                          <w:rFonts w:ascii="Cambria Math" w:hAnsi="Cambria Math"/>
                          <w:sz w:val="20"/>
                        </w:rPr>
                        <m:t>2513</m:t>
                      </m:r>
                    </m:num>
                    <m:den>
                      <m:r>
                        <w:rPr>
                          <w:rFonts w:ascii="Cambria Math" w:hAnsi="Cambria Math"/>
                          <w:sz w:val="20"/>
                        </w:rPr>
                        <m:t>9835</m:t>
                      </m:r>
                    </m:den>
                  </m:f>
                </m:den>
              </m:f>
              <m:r>
                <w:rPr>
                  <w:rFonts w:ascii="Cambria Math" w:hAnsi="Cambria Math"/>
                  <w:sz w:val="20"/>
                </w:rPr>
                <m:t>=</m:t>
              </m:r>
              <m:f>
                <m:fPr>
                  <m:ctrlPr>
                    <w:rPr>
                      <w:rFonts w:ascii="Cambria Math" w:hAnsi="Cambria Math"/>
                      <w:i/>
                      <w:sz w:val="20"/>
                    </w:rPr>
                  </m:ctrlPr>
                </m:fPr>
                <m:num>
                  <m:r>
                    <w:rPr>
                      <w:rFonts w:ascii="Cambria Math" w:hAnsi="Cambria Math"/>
                      <w:sz w:val="20"/>
                    </w:rPr>
                    <m:t>0.497</m:t>
                  </m:r>
                </m:num>
                <m:den>
                  <m:r>
                    <w:rPr>
                      <w:rFonts w:ascii="Cambria Math" w:hAnsi="Cambria Math"/>
                      <w:sz w:val="20"/>
                    </w:rPr>
                    <m:t>0.256</m:t>
                  </m:r>
                </m:den>
              </m:f>
              <m:r>
                <w:rPr>
                  <w:rFonts w:ascii="Cambria Math" w:hAnsi="Cambria Math"/>
                  <w:sz w:val="20"/>
                </w:rPr>
                <m:t>=1.946</m:t>
              </m:r>
            </m:oMath>
          </w:p>
        </w:tc>
      </w:tr>
    </w:tbl>
    <w:p w:rsidR="001B3E4E" w:rsidRPr="003D14D6" w:rsidRDefault="001B3E4E">
      <w:pPr>
        <w:spacing w:after="200"/>
        <w:rPr>
          <w:rFonts w:asciiTheme="majorHAnsi" w:hAnsiTheme="majorHAnsi"/>
        </w:rPr>
      </w:pPr>
    </w:p>
    <w:p w:rsidR="00F575D5" w:rsidRPr="003D14D6" w:rsidRDefault="001B3E4E" w:rsidP="00346E11">
      <w:pPr>
        <w:rPr>
          <w:rFonts w:asciiTheme="majorHAnsi" w:hAnsiTheme="majorHAnsi"/>
        </w:rPr>
      </w:pPr>
      <w:r w:rsidRPr="003D14D6">
        <w:rPr>
          <w:rFonts w:asciiTheme="majorHAnsi" w:hAnsiTheme="majorHAnsi"/>
        </w:rPr>
        <w:t xml:space="preserve">The </w:t>
      </w:r>
      <w:r w:rsidR="00F575D5" w:rsidRPr="003D14D6">
        <w:rPr>
          <w:rFonts w:asciiTheme="majorHAnsi" w:hAnsiTheme="majorHAnsi"/>
        </w:rPr>
        <w:t xml:space="preserve">=COUNT() function in Excel can used to count the number of nonblank rows in </w:t>
      </w:r>
      <w:r w:rsidR="001154DE" w:rsidRPr="003D14D6">
        <w:rPr>
          <w:rFonts w:asciiTheme="majorHAnsi" w:hAnsiTheme="majorHAnsi"/>
        </w:rPr>
        <w:t xml:space="preserve">a </w:t>
      </w:r>
      <w:r w:rsidR="00F575D5" w:rsidRPr="003D14D6">
        <w:rPr>
          <w:rFonts w:asciiTheme="majorHAnsi" w:hAnsiTheme="majorHAnsi"/>
        </w:rPr>
        <w:t>column.  Excel functions also work with table</w:t>
      </w:r>
      <w:r w:rsidR="001154DE" w:rsidRPr="003D14D6">
        <w:rPr>
          <w:rFonts w:asciiTheme="majorHAnsi" w:hAnsiTheme="majorHAnsi"/>
        </w:rPr>
        <w:t>s</w:t>
      </w:r>
      <w:r w:rsidR="00F575D5" w:rsidRPr="003D14D6">
        <w:rPr>
          <w:rFonts w:asciiTheme="majorHAnsi" w:hAnsiTheme="majorHAnsi"/>
        </w:rPr>
        <w:t xml:space="preserve"> and variable names.  The following will provide a count of the number of transactions in the Groceries dataset, i.e. 9835.</w:t>
      </w:r>
      <w:r w:rsidR="00D246A9" w:rsidRPr="003D14D6">
        <w:rPr>
          <w:rFonts w:asciiTheme="majorHAnsi" w:hAnsiTheme="majorHAnsi"/>
        </w:rPr>
        <w:t xml:space="preserve">  The use of the table and variable names is preferred as this avoids the need to highlight </w:t>
      </w:r>
      <w:r w:rsidR="001154DE" w:rsidRPr="003D14D6">
        <w:rPr>
          <w:rFonts w:asciiTheme="majorHAnsi" w:hAnsiTheme="majorHAnsi"/>
        </w:rPr>
        <w:t xml:space="preserve">an exact </w:t>
      </w:r>
      <w:r w:rsidR="00D246A9" w:rsidRPr="003D14D6">
        <w:rPr>
          <w:rFonts w:asciiTheme="majorHAnsi" w:hAnsiTheme="majorHAnsi"/>
        </w:rPr>
        <w:t>range of cell</w:t>
      </w:r>
      <w:r w:rsidR="001154DE" w:rsidRPr="003D14D6">
        <w:rPr>
          <w:rFonts w:asciiTheme="majorHAnsi" w:hAnsiTheme="majorHAnsi"/>
        </w:rPr>
        <w:t>s</w:t>
      </w:r>
      <w:r w:rsidR="00D246A9" w:rsidRPr="003D14D6">
        <w:rPr>
          <w:rFonts w:asciiTheme="majorHAnsi" w:hAnsiTheme="majorHAnsi"/>
        </w:rPr>
        <w:t xml:space="preserve"> in Excel.</w:t>
      </w:r>
    </w:p>
    <w:p w:rsidR="00F575D5" w:rsidRPr="003D14D6" w:rsidRDefault="00F575D5" w:rsidP="00F575D5">
      <w:pPr>
        <w:jc w:val="center"/>
        <w:rPr>
          <w:rFonts w:asciiTheme="majorHAnsi" w:hAnsiTheme="majorHAnsi"/>
        </w:rPr>
      </w:pPr>
      <w:r w:rsidRPr="003D14D6">
        <w:rPr>
          <w:rFonts w:asciiTheme="majorHAnsi" w:hAnsiTheme="majorHAnsi"/>
          <w:noProof/>
        </w:rPr>
        <w:drawing>
          <wp:inline distT="0" distB="0" distL="0" distR="0" wp14:anchorId="13876ADD" wp14:editId="4D1B5F99">
            <wp:extent cx="3698543" cy="677417"/>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36271" cy="684327"/>
                    </a:xfrm>
                    <a:prstGeom prst="rect">
                      <a:avLst/>
                    </a:prstGeom>
                  </pic:spPr>
                </pic:pic>
              </a:graphicData>
            </a:graphic>
          </wp:inline>
        </w:drawing>
      </w:r>
    </w:p>
    <w:p w:rsidR="00D246A9" w:rsidRPr="003D14D6" w:rsidRDefault="00D246A9" w:rsidP="00346E11">
      <w:pPr>
        <w:rPr>
          <w:rFonts w:asciiTheme="majorHAnsi" w:hAnsiTheme="majorHAnsi"/>
        </w:rPr>
      </w:pPr>
      <w:r w:rsidRPr="003D14D6">
        <w:rPr>
          <w:rFonts w:asciiTheme="majorHAnsi" w:hAnsiTheme="majorHAnsi"/>
        </w:rPr>
        <w:t xml:space="preserve">The =COUNTIF() function in Excel provides a count of only the cells that satisfy some condition.  </w:t>
      </w:r>
      <w:r w:rsidR="001154DE" w:rsidRPr="003D14D6">
        <w:rPr>
          <w:rFonts w:asciiTheme="majorHAnsi" w:hAnsiTheme="majorHAnsi"/>
        </w:rPr>
        <w:t xml:space="preserve">The following </w:t>
      </w:r>
      <w:r w:rsidR="00D94EFD" w:rsidRPr="003D14D6">
        <w:rPr>
          <w:rFonts w:asciiTheme="majorHAnsi" w:hAnsiTheme="majorHAnsi"/>
        </w:rPr>
        <w:t>can be used to compute the support for butter.</w:t>
      </w:r>
      <w:r w:rsidR="00D94EFD" w:rsidRPr="003D14D6">
        <w:rPr>
          <w:rFonts w:asciiTheme="majorHAnsi" w:hAnsiTheme="majorHAnsi"/>
        </w:rPr>
        <w:br/>
      </w:r>
    </w:p>
    <w:p w:rsidR="00D246A9" w:rsidRPr="003D14D6" w:rsidRDefault="00D246A9" w:rsidP="00D246A9">
      <w:pPr>
        <w:jc w:val="center"/>
        <w:rPr>
          <w:rFonts w:asciiTheme="majorHAnsi" w:hAnsiTheme="majorHAnsi"/>
          <w:sz w:val="28"/>
        </w:rPr>
      </w:pPr>
      <w:r w:rsidRPr="003D14D6">
        <w:rPr>
          <w:rFonts w:asciiTheme="majorHAnsi" w:hAnsiTheme="majorHAnsi"/>
          <w:sz w:val="28"/>
        </w:rPr>
        <w:t>=COUNTIF( Groceries[butter] , 1 )</w:t>
      </w:r>
    </w:p>
    <w:p w:rsidR="00D246A9" w:rsidRPr="003D14D6" w:rsidRDefault="00D94EFD" w:rsidP="00346E11">
      <w:pPr>
        <w:rPr>
          <w:rFonts w:asciiTheme="majorHAnsi" w:hAnsiTheme="majorHAnsi"/>
        </w:rPr>
      </w:pPr>
      <w:r w:rsidRPr="003D14D6">
        <w:rPr>
          <w:rFonts w:asciiTheme="majorHAnsi" w:hAnsiTheme="majorHAnsi"/>
        </w:rPr>
        <w:br/>
        <w:t>If more than one condition is needed, the =COUNTIFS() function can be used.  COUNTIFS is necessary to compute Support(Butter AND Whole Milk).</w:t>
      </w:r>
      <w:r w:rsidRPr="003D14D6">
        <w:rPr>
          <w:rFonts w:asciiTheme="majorHAnsi" w:hAnsiTheme="majorHAnsi"/>
        </w:rPr>
        <w:br/>
      </w:r>
    </w:p>
    <w:p w:rsidR="00D246A9" w:rsidRPr="003D14D6" w:rsidRDefault="00D246A9" w:rsidP="00D246A9">
      <w:pPr>
        <w:jc w:val="center"/>
        <w:rPr>
          <w:rFonts w:asciiTheme="majorHAnsi" w:hAnsiTheme="majorHAnsi"/>
          <w:sz w:val="28"/>
        </w:rPr>
      </w:pPr>
      <w:r w:rsidRPr="003D14D6">
        <w:rPr>
          <w:rFonts w:asciiTheme="majorHAnsi" w:hAnsiTheme="majorHAnsi"/>
          <w:sz w:val="28"/>
        </w:rPr>
        <w:t>=COUNTIFS( Groceries[butter] , 1</w:t>
      </w:r>
      <w:r w:rsidR="00D94EFD" w:rsidRPr="003D14D6">
        <w:rPr>
          <w:rFonts w:asciiTheme="majorHAnsi" w:hAnsiTheme="majorHAnsi"/>
          <w:sz w:val="28"/>
        </w:rPr>
        <w:t xml:space="preserve"> </w:t>
      </w:r>
      <w:r w:rsidRPr="003D14D6">
        <w:rPr>
          <w:rFonts w:asciiTheme="majorHAnsi" w:hAnsiTheme="majorHAnsi"/>
          <w:sz w:val="28"/>
        </w:rPr>
        <w:t>, Groceries[whole milk] , 1 )</w:t>
      </w:r>
    </w:p>
    <w:p w:rsidR="006149FA" w:rsidRPr="003D14D6" w:rsidRDefault="006149FA">
      <w:pPr>
        <w:spacing w:after="200"/>
        <w:rPr>
          <w:rFonts w:asciiTheme="majorHAnsi" w:hAnsiTheme="majorHAnsi"/>
        </w:rPr>
      </w:pPr>
      <w:r w:rsidRPr="003D14D6">
        <w:rPr>
          <w:rFonts w:asciiTheme="majorHAnsi" w:hAnsiTheme="majorHAnsi"/>
        </w:rPr>
        <w:br w:type="page"/>
      </w:r>
    </w:p>
    <w:p w:rsidR="00F37A6E" w:rsidRPr="003D14D6" w:rsidRDefault="00D94EFD" w:rsidP="00346E11">
      <w:pPr>
        <w:rPr>
          <w:rFonts w:asciiTheme="majorHAnsi" w:hAnsiTheme="majorHAnsi"/>
        </w:rPr>
      </w:pPr>
      <w:r w:rsidRPr="003D14D6">
        <w:rPr>
          <w:rFonts w:asciiTheme="majorHAnsi" w:hAnsiTheme="majorHAnsi"/>
        </w:rPr>
        <w:lastRenderedPageBreak/>
        <w:t>A brief description of</w:t>
      </w:r>
      <w:r w:rsidR="003415C1" w:rsidRPr="003D14D6">
        <w:rPr>
          <w:rFonts w:asciiTheme="majorHAnsi" w:hAnsiTheme="majorHAnsi"/>
        </w:rPr>
        <w:t xml:space="preserve"> the COUNTIFS function in Excel is provide here.</w:t>
      </w:r>
    </w:p>
    <w:p w:rsidR="00522F08" w:rsidRPr="003D14D6" w:rsidRDefault="00D94EFD" w:rsidP="006E53B7">
      <w:pPr>
        <w:jc w:val="center"/>
        <w:rPr>
          <w:rFonts w:asciiTheme="majorHAnsi" w:hAnsiTheme="majorHAnsi"/>
        </w:rPr>
      </w:pPr>
      <w:r w:rsidRPr="003D14D6">
        <w:rPr>
          <w:rFonts w:asciiTheme="majorHAnsi" w:hAnsiTheme="majorHAnsi"/>
          <w:noProof/>
        </w:rPr>
        <w:drawing>
          <wp:inline distT="0" distB="0" distL="0" distR="0" wp14:anchorId="0DBAF1DD" wp14:editId="57DD7444">
            <wp:extent cx="3299791" cy="8999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4924" cy="912251"/>
                    </a:xfrm>
                    <a:prstGeom prst="rect">
                      <a:avLst/>
                    </a:prstGeom>
                  </pic:spPr>
                </pic:pic>
              </a:graphicData>
            </a:graphic>
          </wp:inline>
        </w:drawing>
      </w:r>
    </w:p>
    <w:p w:rsidR="006E53B7" w:rsidRPr="003D14D6" w:rsidRDefault="006E53B7" w:rsidP="006E53B7">
      <w:pPr>
        <w:rPr>
          <w:rFonts w:asciiTheme="majorHAnsi" w:hAnsiTheme="majorHAnsi"/>
        </w:rPr>
      </w:pPr>
      <w:r w:rsidRPr="003D14D6">
        <w:rPr>
          <w:rFonts w:asciiTheme="majorHAnsi" w:hAnsiTheme="majorHAnsi"/>
        </w:rPr>
        <w:t xml:space="preserve">Move to far right of the Groceries table in Excel.  You can use Ctrl </w:t>
      </w:r>
      <w:r w:rsidRPr="003D14D6">
        <w:rPr>
          <w:rFonts w:asciiTheme="majorHAnsi" w:hAnsiTheme="majorHAnsi"/>
        </w:rPr>
        <w:sym w:font="Symbol" w:char="F0AE"/>
      </w:r>
      <w:r w:rsidRPr="003D14D6">
        <w:rPr>
          <w:rFonts w:asciiTheme="majorHAnsi" w:hAnsiTheme="majorHAnsi"/>
        </w:rPr>
        <w:t xml:space="preserve"> to move quickly to the far right edge.  Enter the following function in Excel to compute the counts necessary for measuring support for the rule </w:t>
      </w:r>
      <m:oMath>
        <m:d>
          <m:dPr>
            <m:begChr m:val="{"/>
            <m:endChr m:val="}"/>
            <m:ctrlPr>
              <w:rPr>
                <w:rFonts w:ascii="Cambria Math" w:hAnsi="Cambria Math"/>
                <w:i/>
              </w:rPr>
            </m:ctrlPr>
          </m:dPr>
          <m:e>
            <m:r>
              <w:rPr>
                <w:rFonts w:ascii="Cambria Math" w:hAnsi="Cambria Math"/>
              </w:rPr>
              <m:t>Butter</m:t>
            </m:r>
          </m:e>
        </m:d>
        <m:r>
          <w:rPr>
            <w:rFonts w:ascii="Cambria Math" w:hAnsi="Cambria Math"/>
          </w:rPr>
          <m:t xml:space="preserve"> →</m:t>
        </m:r>
        <m:d>
          <m:dPr>
            <m:begChr m:val="{"/>
            <m:endChr m:val="}"/>
            <m:ctrlPr>
              <w:rPr>
                <w:rFonts w:ascii="Cambria Math" w:hAnsi="Cambria Math"/>
                <w:i/>
              </w:rPr>
            </m:ctrlPr>
          </m:dPr>
          <m:e>
            <m:r>
              <w:rPr>
                <w:rFonts w:ascii="Cambria Math" w:hAnsi="Cambria Math"/>
              </w:rPr>
              <m:t>Milk</m:t>
            </m:r>
          </m:e>
        </m:d>
      </m:oMath>
      <w:r w:rsidRPr="003D14D6">
        <w:rPr>
          <w:rFonts w:asciiTheme="majorHAnsi" w:hAnsiTheme="majorHAnsi"/>
        </w:rPr>
        <w:t>.</w:t>
      </w:r>
    </w:p>
    <w:p w:rsidR="005B7CEB" w:rsidRPr="003D14D6" w:rsidRDefault="00CC56C1" w:rsidP="006149FA">
      <w:pPr>
        <w:jc w:val="center"/>
        <w:rPr>
          <w:rFonts w:asciiTheme="majorHAnsi" w:hAnsiTheme="majorHAnsi"/>
        </w:rPr>
      </w:pPr>
      <w:r w:rsidRPr="003D14D6">
        <w:rPr>
          <w:rFonts w:asciiTheme="majorHAnsi" w:hAnsiTheme="majorHAnsi"/>
          <w:noProof/>
        </w:rPr>
        <w:drawing>
          <wp:inline distT="0" distB="0" distL="0" distR="0" wp14:anchorId="03F0B376" wp14:editId="09E4E08B">
            <wp:extent cx="5178025" cy="1282889"/>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08636" cy="1290473"/>
                    </a:xfrm>
                    <a:prstGeom prst="rect">
                      <a:avLst/>
                    </a:prstGeom>
                  </pic:spPr>
                </pic:pic>
              </a:graphicData>
            </a:graphic>
          </wp:inline>
        </w:drawing>
      </w:r>
    </w:p>
    <w:p w:rsidR="00CC56C1" w:rsidRPr="003D14D6" w:rsidRDefault="00CC56C1" w:rsidP="00346E11">
      <w:pPr>
        <w:rPr>
          <w:rFonts w:asciiTheme="majorHAnsi" w:hAnsiTheme="majorHAnsi"/>
        </w:rPr>
      </w:pPr>
    </w:p>
    <w:p w:rsidR="006E53B7" w:rsidRPr="003D14D6" w:rsidRDefault="003415C1" w:rsidP="00346E11">
      <w:pPr>
        <w:rPr>
          <w:rFonts w:asciiTheme="majorHAnsi" w:hAnsiTheme="majorHAnsi"/>
        </w:rPr>
      </w:pPr>
      <w:r w:rsidRPr="003D14D6">
        <w:rPr>
          <w:rFonts w:asciiTheme="majorHAnsi" w:hAnsiTheme="majorHAnsi"/>
        </w:rPr>
        <w:t xml:space="preserve">Use the value computed above </w:t>
      </w:r>
      <w:r w:rsidR="006E53B7" w:rsidRPr="003D14D6">
        <w:rPr>
          <w:rFonts w:asciiTheme="majorHAnsi" w:hAnsiTheme="majorHAnsi"/>
        </w:rPr>
        <w:t xml:space="preserve">to compute the Confidence and Lift </w:t>
      </w:r>
      <w:r w:rsidR="007110CF" w:rsidRPr="003D14D6">
        <w:rPr>
          <w:rFonts w:asciiTheme="majorHAnsi" w:hAnsiTheme="majorHAnsi"/>
        </w:rPr>
        <w:t>for</w:t>
      </w:r>
      <w:r w:rsidR="006E53B7" w:rsidRPr="003D14D6">
        <w:rPr>
          <w:rFonts w:asciiTheme="majorHAnsi" w:hAnsiTheme="majorHAnsi"/>
        </w:rPr>
        <w:t xml:space="preserve"> this rule.</w:t>
      </w:r>
    </w:p>
    <w:p w:rsidR="00CC56C1" w:rsidRPr="003D14D6" w:rsidRDefault="00174323" w:rsidP="006149FA">
      <w:pPr>
        <w:jc w:val="center"/>
        <w:rPr>
          <w:rFonts w:asciiTheme="majorHAnsi" w:hAnsiTheme="majorHAnsi"/>
        </w:rPr>
      </w:pPr>
      <w:r w:rsidRPr="003D14D6">
        <w:rPr>
          <w:rFonts w:asciiTheme="majorHAnsi" w:hAnsiTheme="majorHAnsi"/>
          <w:noProof/>
        </w:rPr>
        <w:drawing>
          <wp:inline distT="0" distB="0" distL="0" distR="0" wp14:anchorId="0AEFA773" wp14:editId="1A29C53C">
            <wp:extent cx="5268036" cy="1851129"/>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6551" cy="1854121"/>
                    </a:xfrm>
                    <a:prstGeom prst="rect">
                      <a:avLst/>
                    </a:prstGeom>
                  </pic:spPr>
                </pic:pic>
              </a:graphicData>
            </a:graphic>
          </wp:inline>
        </w:drawing>
      </w:r>
    </w:p>
    <w:p w:rsidR="007110CF" w:rsidRPr="003D14D6" w:rsidRDefault="007110CF" w:rsidP="00346E11">
      <w:pPr>
        <w:rPr>
          <w:rFonts w:asciiTheme="majorHAnsi" w:hAnsiTheme="majorHAnsi"/>
        </w:rPr>
      </w:pPr>
      <w:r w:rsidRPr="003D14D6">
        <w:rPr>
          <w:rFonts w:asciiTheme="majorHAnsi" w:hAnsiTheme="majorHAnsi"/>
        </w:rPr>
        <w:t xml:space="preserve">Verify that these formulas are correct by </w:t>
      </w:r>
      <w:r w:rsidR="006149FA" w:rsidRPr="003D14D6">
        <w:rPr>
          <w:rFonts w:asciiTheme="majorHAnsi" w:hAnsiTheme="majorHAnsi"/>
        </w:rPr>
        <w:t xml:space="preserve">comparing them </w:t>
      </w:r>
      <w:r w:rsidRPr="003D14D6">
        <w:rPr>
          <w:rFonts w:asciiTheme="majorHAnsi" w:hAnsiTheme="majorHAnsi"/>
        </w:rPr>
        <w:t>to the output provided below.</w:t>
      </w:r>
    </w:p>
    <w:p w:rsidR="00CC56C1" w:rsidRPr="003D14D6" w:rsidRDefault="00CC56C1" w:rsidP="006149FA">
      <w:pPr>
        <w:jc w:val="center"/>
        <w:rPr>
          <w:rFonts w:asciiTheme="majorHAnsi" w:hAnsiTheme="majorHAnsi"/>
        </w:rPr>
      </w:pPr>
      <w:r w:rsidRPr="003D14D6">
        <w:rPr>
          <w:rFonts w:asciiTheme="majorHAnsi" w:hAnsiTheme="majorHAnsi"/>
          <w:noProof/>
        </w:rPr>
        <w:drawing>
          <wp:inline distT="0" distB="0" distL="0" distR="0" wp14:anchorId="35DDFB66" wp14:editId="42BFB1A2">
            <wp:extent cx="2181457" cy="164592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00797" cy="1660512"/>
                    </a:xfrm>
                    <a:prstGeom prst="rect">
                      <a:avLst/>
                    </a:prstGeom>
                  </pic:spPr>
                </pic:pic>
              </a:graphicData>
            </a:graphic>
          </wp:inline>
        </w:drawing>
      </w:r>
    </w:p>
    <w:p w:rsidR="00D22615" w:rsidRPr="003D14D6" w:rsidRDefault="00D22615" w:rsidP="00346E11">
      <w:pPr>
        <w:rPr>
          <w:rFonts w:asciiTheme="majorHAnsi" w:hAnsiTheme="majorHAnsi"/>
        </w:rPr>
      </w:pPr>
    </w:p>
    <w:p w:rsidR="006E26CA" w:rsidRPr="003D14D6" w:rsidRDefault="006E26CA" w:rsidP="00346E11">
      <w:pPr>
        <w:rPr>
          <w:rFonts w:asciiTheme="majorHAnsi" w:hAnsiTheme="majorHAnsi"/>
          <w:u w:val="single"/>
        </w:rPr>
      </w:pPr>
      <w:r w:rsidRPr="003D14D6">
        <w:rPr>
          <w:rFonts w:asciiTheme="majorHAnsi" w:hAnsiTheme="majorHAnsi"/>
          <w:u w:val="single"/>
        </w:rPr>
        <w:lastRenderedPageBreak/>
        <w:t>Evaluating Several Rules</w:t>
      </w:r>
    </w:p>
    <w:p w:rsidR="006E26CA" w:rsidRPr="003D14D6" w:rsidRDefault="006E26CA" w:rsidP="00346E11">
      <w:pPr>
        <w:rPr>
          <w:rFonts w:asciiTheme="majorHAnsi" w:hAnsiTheme="majorHAnsi"/>
        </w:rPr>
      </w:pPr>
      <w:r w:rsidRPr="003D14D6">
        <w:rPr>
          <w:rFonts w:asciiTheme="majorHAnsi" w:hAnsiTheme="majorHAnsi"/>
        </w:rPr>
        <w:t xml:space="preserve">The </w:t>
      </w:r>
      <w:r w:rsidR="002C14AA" w:rsidRPr="003D14D6">
        <w:rPr>
          <w:rFonts w:asciiTheme="majorHAnsi" w:hAnsiTheme="majorHAnsi"/>
        </w:rPr>
        <w:t>procedure</w:t>
      </w:r>
      <w:r w:rsidRPr="003D14D6">
        <w:rPr>
          <w:rFonts w:asciiTheme="majorHAnsi" w:hAnsiTheme="majorHAnsi"/>
        </w:rPr>
        <w:t xml:space="preserve"> provided above lack efficiencies </w:t>
      </w:r>
      <w:r w:rsidR="002C14AA" w:rsidRPr="003D14D6">
        <w:rPr>
          <w:rFonts w:asciiTheme="majorHAnsi" w:hAnsiTheme="majorHAnsi"/>
        </w:rPr>
        <w:t xml:space="preserve">and does not scale well </w:t>
      </w:r>
      <w:r w:rsidRPr="003D14D6">
        <w:rPr>
          <w:rFonts w:asciiTheme="majorHAnsi" w:hAnsiTheme="majorHAnsi"/>
        </w:rPr>
        <w:t xml:space="preserve">when several rules need to be evaluated.   For example, to evaluate the rule </w:t>
      </w:r>
      <m:oMath>
        <m:d>
          <m:dPr>
            <m:begChr m:val="{"/>
            <m:endChr m:val="}"/>
            <m:ctrlPr>
              <w:rPr>
                <w:rFonts w:ascii="Cambria Math" w:hAnsi="Cambria Math"/>
                <w:i/>
              </w:rPr>
            </m:ctrlPr>
          </m:dPr>
          <m:e>
            <m:r>
              <w:rPr>
                <w:rFonts w:ascii="Cambria Math" w:hAnsi="Cambria Math"/>
              </w:rPr>
              <m:t>Yogurt</m:t>
            </m:r>
          </m:e>
        </m:d>
        <m:r>
          <w:rPr>
            <w:rFonts w:ascii="Cambria Math" w:hAnsi="Cambria Math"/>
          </w:rPr>
          <m:t xml:space="preserve"> →</m:t>
        </m:r>
        <m:d>
          <m:dPr>
            <m:begChr m:val="{"/>
            <m:endChr m:val="}"/>
            <m:ctrlPr>
              <w:rPr>
                <w:rFonts w:ascii="Cambria Math" w:hAnsi="Cambria Math"/>
                <w:i/>
              </w:rPr>
            </m:ctrlPr>
          </m:dPr>
          <m:e>
            <m:r>
              <w:rPr>
                <w:rFonts w:ascii="Cambria Math" w:hAnsi="Cambria Math"/>
              </w:rPr>
              <m:t>Milk</m:t>
            </m:r>
          </m:e>
        </m:d>
      </m:oMath>
      <w:r w:rsidRPr="003D14D6">
        <w:rPr>
          <w:rFonts w:asciiTheme="majorHAnsi" w:hAnsiTheme="majorHAnsi"/>
        </w:rPr>
        <w:t>, the formulas for support will need to be changed.    The =INDIRCT() function in Excel will help increase the efficiency in computing the support, confidence, and lift for several rules.</w:t>
      </w:r>
      <w:r w:rsidR="0062565B" w:rsidRPr="003D14D6">
        <w:rPr>
          <w:rFonts w:asciiTheme="majorHAnsi" w:hAnsiTheme="majorHAnsi"/>
        </w:rPr>
        <w:br/>
      </w:r>
    </w:p>
    <w:tbl>
      <w:tblPr>
        <w:tblStyle w:val="TableGrid"/>
        <w:tblW w:w="0" w:type="auto"/>
        <w:tblLook w:val="04A0" w:firstRow="1" w:lastRow="0" w:firstColumn="1" w:lastColumn="0" w:noHBand="0" w:noVBand="1"/>
      </w:tblPr>
      <w:tblGrid>
        <w:gridCol w:w="9350"/>
      </w:tblGrid>
      <w:tr w:rsidR="0062565B" w:rsidRPr="003D14D6" w:rsidTr="0062565B">
        <w:tc>
          <w:tcPr>
            <w:tcW w:w="9350" w:type="dxa"/>
            <w:shd w:val="clear" w:color="auto" w:fill="F2F2F2" w:themeFill="background1" w:themeFillShade="F2"/>
          </w:tcPr>
          <w:p w:rsidR="0062565B" w:rsidRPr="003D14D6" w:rsidRDefault="0062565B" w:rsidP="00346E11">
            <w:pPr>
              <w:rPr>
                <w:rFonts w:asciiTheme="majorHAnsi" w:hAnsiTheme="majorHAnsi"/>
              </w:rPr>
            </w:pPr>
            <w:r w:rsidRPr="003D14D6">
              <w:rPr>
                <w:rFonts w:asciiTheme="majorHAnsi" w:hAnsiTheme="majorHAnsi"/>
              </w:rPr>
              <w:t>INDIRECT() Function</w:t>
            </w:r>
          </w:p>
        </w:tc>
      </w:tr>
      <w:tr w:rsidR="006E26CA" w:rsidRPr="003D14D6" w:rsidTr="006E26CA">
        <w:tc>
          <w:tcPr>
            <w:tcW w:w="9350"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4590"/>
            </w:tblGrid>
            <w:tr w:rsidR="0062565B" w:rsidRPr="003D14D6" w:rsidTr="0062565B">
              <w:trPr>
                <w:jc w:val="center"/>
              </w:trPr>
              <w:tc>
                <w:tcPr>
                  <w:tcW w:w="3847" w:type="dxa"/>
                  <w:vMerge w:val="restart"/>
                </w:tcPr>
                <w:p w:rsidR="0062565B" w:rsidRPr="003D14D6" w:rsidRDefault="0062565B" w:rsidP="0062565B">
                  <w:pPr>
                    <w:jc w:val="center"/>
                    <w:rPr>
                      <w:rFonts w:asciiTheme="majorHAnsi" w:hAnsiTheme="majorHAnsi"/>
                    </w:rPr>
                  </w:pPr>
                  <w:r w:rsidRPr="003D14D6">
                    <w:rPr>
                      <w:rFonts w:asciiTheme="majorHAnsi" w:hAnsiTheme="majorHAnsi"/>
                    </w:rPr>
                    <w:t>Consider the following data</w:t>
                  </w:r>
                  <w:r w:rsidRPr="003D14D6">
                    <w:rPr>
                      <w:rFonts w:asciiTheme="majorHAnsi" w:hAnsiTheme="majorHAnsi"/>
                    </w:rPr>
                    <w:br/>
                    <w:t xml:space="preserve"> in Excel.</w:t>
                  </w:r>
                </w:p>
                <w:p w:rsidR="0062565B" w:rsidRPr="003D14D6" w:rsidRDefault="0062565B" w:rsidP="0062565B">
                  <w:pPr>
                    <w:jc w:val="center"/>
                    <w:rPr>
                      <w:rFonts w:asciiTheme="majorHAnsi" w:hAnsiTheme="majorHAnsi"/>
                    </w:rPr>
                  </w:pPr>
                  <w:r w:rsidRPr="003D14D6">
                    <w:rPr>
                      <w:rFonts w:asciiTheme="majorHAnsi" w:hAnsiTheme="majorHAnsi"/>
                      <w:noProof/>
                    </w:rPr>
                    <w:drawing>
                      <wp:inline distT="0" distB="0" distL="0" distR="0" wp14:anchorId="69577A0C" wp14:editId="5BF2090E">
                        <wp:extent cx="1574358" cy="999489"/>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94949" cy="1012561"/>
                                </a:xfrm>
                                <a:prstGeom prst="rect">
                                  <a:avLst/>
                                </a:prstGeom>
                              </pic:spPr>
                            </pic:pic>
                          </a:graphicData>
                        </a:graphic>
                      </wp:inline>
                    </w:drawing>
                  </w:r>
                </w:p>
              </w:tc>
              <w:tc>
                <w:tcPr>
                  <w:tcW w:w="4590" w:type="dxa"/>
                </w:tcPr>
                <w:p w:rsidR="0062565B" w:rsidRPr="003D14D6" w:rsidRDefault="0062565B" w:rsidP="0062565B">
                  <w:pPr>
                    <w:rPr>
                      <w:rFonts w:asciiTheme="majorHAnsi" w:hAnsiTheme="majorHAnsi"/>
                    </w:rPr>
                  </w:pPr>
                  <w:r w:rsidRPr="003D14D6">
                    <w:rPr>
                      <w:rFonts w:asciiTheme="majorHAnsi" w:hAnsiTheme="majorHAnsi"/>
                    </w:rPr>
                    <w:t>Step 1: Obtain value from another cell</w:t>
                  </w:r>
                </w:p>
                <w:p w:rsidR="0062565B" w:rsidRPr="003D14D6" w:rsidRDefault="0062565B" w:rsidP="0062565B">
                  <w:pPr>
                    <w:jc w:val="center"/>
                    <w:rPr>
                      <w:rFonts w:asciiTheme="majorHAnsi" w:hAnsiTheme="majorHAnsi"/>
                    </w:rPr>
                  </w:pPr>
                  <w:r w:rsidRPr="003D14D6">
                    <w:rPr>
                      <w:rFonts w:asciiTheme="majorHAnsi" w:hAnsiTheme="majorHAnsi"/>
                      <w:noProof/>
                    </w:rPr>
                    <w:drawing>
                      <wp:inline distT="0" distB="0" distL="0" distR="0" wp14:anchorId="5BD062D2" wp14:editId="5448CFB4">
                        <wp:extent cx="2333423" cy="79513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09021" cy="820892"/>
                                </a:xfrm>
                                <a:prstGeom prst="rect">
                                  <a:avLst/>
                                </a:prstGeom>
                              </pic:spPr>
                            </pic:pic>
                          </a:graphicData>
                        </a:graphic>
                      </wp:inline>
                    </w:drawing>
                  </w:r>
                </w:p>
              </w:tc>
            </w:tr>
            <w:tr w:rsidR="0062565B" w:rsidRPr="003D14D6" w:rsidTr="0062565B">
              <w:trPr>
                <w:jc w:val="center"/>
              </w:trPr>
              <w:tc>
                <w:tcPr>
                  <w:tcW w:w="3847" w:type="dxa"/>
                  <w:vMerge/>
                </w:tcPr>
                <w:p w:rsidR="0062565B" w:rsidRPr="003D14D6" w:rsidRDefault="0062565B" w:rsidP="0062565B">
                  <w:pPr>
                    <w:jc w:val="center"/>
                    <w:rPr>
                      <w:rFonts w:asciiTheme="majorHAnsi" w:hAnsiTheme="majorHAnsi"/>
                    </w:rPr>
                  </w:pPr>
                </w:p>
              </w:tc>
              <w:tc>
                <w:tcPr>
                  <w:tcW w:w="4590" w:type="dxa"/>
                </w:tcPr>
                <w:p w:rsidR="0062565B" w:rsidRPr="003D14D6" w:rsidRDefault="0062565B" w:rsidP="0062565B">
                  <w:pPr>
                    <w:rPr>
                      <w:rFonts w:asciiTheme="majorHAnsi" w:hAnsiTheme="majorHAnsi"/>
                    </w:rPr>
                  </w:pPr>
                  <w:r w:rsidRPr="003D14D6">
                    <w:rPr>
                      <w:rFonts w:asciiTheme="majorHAnsi" w:hAnsiTheme="majorHAnsi"/>
                    </w:rPr>
                    <w:t>Step 2: Use value in specified cell in formula</w:t>
                  </w:r>
                </w:p>
                <w:p w:rsidR="0062565B" w:rsidRPr="003D14D6" w:rsidRDefault="0062565B" w:rsidP="0062565B">
                  <w:pPr>
                    <w:jc w:val="center"/>
                    <w:rPr>
                      <w:rFonts w:asciiTheme="majorHAnsi" w:hAnsiTheme="majorHAnsi"/>
                    </w:rPr>
                  </w:pPr>
                  <w:r w:rsidRPr="003D14D6">
                    <w:rPr>
                      <w:rFonts w:asciiTheme="majorHAnsi" w:hAnsiTheme="majorHAnsi"/>
                      <w:noProof/>
                    </w:rPr>
                    <w:drawing>
                      <wp:inline distT="0" distB="0" distL="0" distR="0" wp14:anchorId="4C1C9A70" wp14:editId="1B84CDAE">
                        <wp:extent cx="2130950" cy="705384"/>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49220" cy="711432"/>
                                </a:xfrm>
                                <a:prstGeom prst="rect">
                                  <a:avLst/>
                                </a:prstGeom>
                              </pic:spPr>
                            </pic:pic>
                          </a:graphicData>
                        </a:graphic>
                      </wp:inline>
                    </w:drawing>
                  </w:r>
                </w:p>
              </w:tc>
            </w:tr>
          </w:tbl>
          <w:p w:rsidR="006E26CA" w:rsidRPr="003D14D6" w:rsidRDefault="006E26CA" w:rsidP="00346E11">
            <w:pPr>
              <w:rPr>
                <w:rFonts w:asciiTheme="majorHAnsi" w:hAnsiTheme="majorHAnsi"/>
              </w:rPr>
            </w:pPr>
          </w:p>
        </w:tc>
      </w:tr>
    </w:tbl>
    <w:p w:rsidR="006E26CA" w:rsidRPr="003D14D6" w:rsidRDefault="006E26CA" w:rsidP="00346E11">
      <w:pPr>
        <w:rPr>
          <w:rFonts w:asciiTheme="majorHAnsi" w:hAnsiTheme="majorHAnsi"/>
        </w:rPr>
      </w:pPr>
    </w:p>
    <w:p w:rsidR="0062565B" w:rsidRPr="003D14D6" w:rsidRDefault="0062565B" w:rsidP="00346E11">
      <w:pPr>
        <w:rPr>
          <w:rFonts w:asciiTheme="majorHAnsi" w:hAnsiTheme="majorHAnsi"/>
        </w:rPr>
      </w:pPr>
      <w:r w:rsidRPr="003D14D6">
        <w:rPr>
          <w:rFonts w:asciiTheme="majorHAnsi" w:hAnsiTheme="majorHAnsi"/>
        </w:rPr>
        <w:t xml:space="preserve">The =INDIRECT() function </w:t>
      </w:r>
      <w:r w:rsidR="003F7ABE" w:rsidRPr="003D14D6">
        <w:rPr>
          <w:rFonts w:asciiTheme="majorHAnsi" w:hAnsiTheme="majorHAnsi"/>
        </w:rPr>
        <w:t xml:space="preserve">can be used in the following manner </w:t>
      </w:r>
      <w:r w:rsidRPr="003D14D6">
        <w:rPr>
          <w:rFonts w:asciiTheme="majorHAnsi" w:hAnsiTheme="majorHAnsi"/>
        </w:rPr>
        <w:t>to automatically update the variable names when computing the support for several rules.</w:t>
      </w:r>
    </w:p>
    <w:p w:rsidR="0062565B" w:rsidRPr="003D14D6" w:rsidRDefault="0062565B" w:rsidP="0062565B">
      <w:pPr>
        <w:jc w:val="center"/>
        <w:rPr>
          <w:rFonts w:asciiTheme="majorHAnsi" w:hAnsiTheme="majorHAnsi"/>
        </w:rPr>
      </w:pPr>
      <w:r w:rsidRPr="003D14D6">
        <w:rPr>
          <w:rFonts w:asciiTheme="majorHAnsi" w:hAnsiTheme="majorHAnsi"/>
          <w:sz w:val="28"/>
        </w:rPr>
        <w:t>=COUNTIF( INDIRECT ( “ Groceries[ “ &amp; B2 &amp; “ ] “ ), 1)</w:t>
      </w:r>
    </w:p>
    <w:p w:rsidR="0062565B" w:rsidRPr="003D14D6" w:rsidRDefault="0062565B" w:rsidP="0062565B">
      <w:pPr>
        <w:rPr>
          <w:rFonts w:asciiTheme="majorHAnsi" w:hAnsiTheme="majorHAnsi"/>
        </w:rPr>
      </w:pPr>
      <w:r w:rsidRPr="003D14D6">
        <w:rPr>
          <w:rFonts w:asciiTheme="majorHAnsi" w:hAnsiTheme="majorHAnsi"/>
        </w:rPr>
        <w:t>The following setup is used to evaluate six different association rules for Milk.</w:t>
      </w:r>
    </w:p>
    <w:p w:rsidR="00CC3C19" w:rsidRPr="003D14D6" w:rsidRDefault="00063365" w:rsidP="00CC3C19">
      <w:pPr>
        <w:jc w:val="center"/>
        <w:rPr>
          <w:rFonts w:asciiTheme="majorHAnsi" w:hAnsiTheme="majorHAnsi"/>
        </w:rPr>
      </w:pPr>
      <w:r w:rsidRPr="003D14D6">
        <w:rPr>
          <w:rFonts w:asciiTheme="majorHAnsi" w:hAnsiTheme="majorHAnsi"/>
          <w:noProof/>
        </w:rPr>
        <w:drawing>
          <wp:inline distT="0" distB="0" distL="0" distR="0" wp14:anchorId="1A88B64A" wp14:editId="5715120B">
            <wp:extent cx="4572000" cy="1083896"/>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02644" cy="1091161"/>
                    </a:xfrm>
                    <a:prstGeom prst="rect">
                      <a:avLst/>
                    </a:prstGeom>
                  </pic:spPr>
                </pic:pic>
              </a:graphicData>
            </a:graphic>
          </wp:inline>
        </w:drawing>
      </w:r>
    </w:p>
    <w:p w:rsidR="00CC3C19" w:rsidRPr="003D14D6" w:rsidRDefault="00CC3C19" w:rsidP="00CC3C19">
      <w:pPr>
        <w:rPr>
          <w:rFonts w:asciiTheme="majorHAnsi" w:hAnsiTheme="majorHAnsi"/>
        </w:rPr>
      </w:pPr>
      <w:r w:rsidRPr="003D14D6">
        <w:rPr>
          <w:rFonts w:asciiTheme="majorHAnsi" w:hAnsiTheme="majorHAnsi"/>
        </w:rPr>
        <w:t>This formula can be copied down in Excel to evaluate the support for the remaining rules.   The confidence and lift are computed for these rules as well.</w:t>
      </w:r>
    </w:p>
    <w:p w:rsidR="00D22615" w:rsidRPr="003D14D6" w:rsidRDefault="00063365" w:rsidP="00346E11">
      <w:pPr>
        <w:rPr>
          <w:rFonts w:asciiTheme="majorHAnsi" w:hAnsiTheme="majorHAnsi"/>
        </w:rPr>
      </w:pPr>
      <w:r w:rsidRPr="003D14D6">
        <w:rPr>
          <w:rFonts w:asciiTheme="majorHAnsi" w:hAnsiTheme="majorHAnsi"/>
          <w:noProof/>
        </w:rPr>
        <w:drawing>
          <wp:inline distT="0" distB="0" distL="0" distR="0" wp14:anchorId="7905F5F5" wp14:editId="751F9998">
            <wp:extent cx="5943600" cy="130810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308100"/>
                    </a:xfrm>
                    <a:prstGeom prst="rect">
                      <a:avLst/>
                    </a:prstGeom>
                  </pic:spPr>
                </pic:pic>
              </a:graphicData>
            </a:graphic>
          </wp:inline>
        </w:drawing>
      </w:r>
    </w:p>
    <w:p w:rsidR="00D22615" w:rsidRPr="003D14D6" w:rsidRDefault="00D22615" w:rsidP="00346E11">
      <w:pPr>
        <w:rPr>
          <w:rFonts w:asciiTheme="majorHAnsi" w:hAnsiTheme="majorHAnsi"/>
        </w:rPr>
      </w:pPr>
    </w:p>
    <w:p w:rsidR="00CC3C19" w:rsidRPr="003D14D6" w:rsidRDefault="00CC3C19" w:rsidP="00346E11">
      <w:pPr>
        <w:rPr>
          <w:rFonts w:asciiTheme="majorHAnsi" w:hAnsiTheme="majorHAnsi"/>
        </w:rPr>
      </w:pPr>
    </w:p>
    <w:p w:rsidR="00CC3C19" w:rsidRPr="003D14D6" w:rsidRDefault="00CC3C19" w:rsidP="00CC3C19">
      <w:pPr>
        <w:rPr>
          <w:rFonts w:asciiTheme="majorHAnsi" w:hAnsiTheme="majorHAnsi"/>
          <w:u w:val="single"/>
        </w:rPr>
      </w:pPr>
      <w:r w:rsidRPr="003D14D6">
        <w:rPr>
          <w:rFonts w:asciiTheme="majorHAnsi" w:hAnsiTheme="majorHAnsi"/>
          <w:u w:val="single"/>
        </w:rPr>
        <w:t>Questions</w:t>
      </w:r>
    </w:p>
    <w:p w:rsidR="00CC3C19" w:rsidRPr="003D14D6" w:rsidRDefault="00CC3C19" w:rsidP="00CC3C19">
      <w:pPr>
        <w:pStyle w:val="ListParagraph"/>
        <w:numPr>
          <w:ilvl w:val="0"/>
          <w:numId w:val="5"/>
        </w:numPr>
        <w:rPr>
          <w:rFonts w:asciiTheme="majorHAnsi" w:hAnsiTheme="majorHAnsi"/>
        </w:rPr>
      </w:pPr>
      <w:r w:rsidRPr="003D14D6">
        <w:rPr>
          <w:rFonts w:asciiTheme="majorHAnsi" w:hAnsiTheme="majorHAnsi"/>
        </w:rPr>
        <w:t xml:space="preserve">The Lift for </w:t>
      </w:r>
      <m:oMath>
        <m:d>
          <m:dPr>
            <m:begChr m:val="{"/>
            <m:endChr m:val="}"/>
            <m:ctrlPr>
              <w:rPr>
                <w:rFonts w:ascii="Cambria Math" w:hAnsi="Cambria Math"/>
                <w:i/>
              </w:rPr>
            </m:ctrlPr>
          </m:dPr>
          <m:e>
            <m:r>
              <w:rPr>
                <w:rFonts w:ascii="Cambria Math" w:hAnsi="Cambria Math"/>
              </w:rPr>
              <m:t>Cereal</m:t>
            </m:r>
          </m:e>
        </m:d>
        <m:r>
          <w:rPr>
            <w:rFonts w:ascii="Cambria Math" w:hAnsi="Cambria Math"/>
          </w:rPr>
          <m:t xml:space="preserve"> →</m:t>
        </m:r>
        <m:d>
          <m:dPr>
            <m:begChr m:val="{"/>
            <m:endChr m:val="}"/>
            <m:ctrlPr>
              <w:rPr>
                <w:rFonts w:ascii="Cambria Math" w:hAnsi="Cambria Math"/>
                <w:i/>
              </w:rPr>
            </m:ctrlPr>
          </m:dPr>
          <m:e>
            <m:r>
              <w:rPr>
                <w:rFonts w:ascii="Cambria Math" w:hAnsi="Cambria Math"/>
              </w:rPr>
              <m:t>Milk</m:t>
            </m:r>
          </m:e>
        </m:d>
      </m:oMath>
      <w:r w:rsidRPr="003D14D6">
        <w:rPr>
          <w:rFonts w:asciiTheme="majorHAnsi" w:hAnsiTheme="majorHAnsi"/>
        </w:rPr>
        <w:t xml:space="preserve"> is about 2.5 which is fairly high.  Thus, given that the transaction includes cereal, there is 2.5 fold increase in the likelihood </w:t>
      </w:r>
      <w:r w:rsidR="003F7ABE" w:rsidRPr="003D14D6">
        <w:rPr>
          <w:rFonts w:asciiTheme="majorHAnsi" w:hAnsiTheme="majorHAnsi"/>
        </w:rPr>
        <w:t>of milk being purchased</w:t>
      </w:r>
      <w:r w:rsidRPr="003D14D6">
        <w:rPr>
          <w:rFonts w:asciiTheme="majorHAnsi" w:hAnsiTheme="majorHAnsi"/>
        </w:rPr>
        <w:t xml:space="preserve">.  </w:t>
      </w:r>
    </w:p>
    <w:p w:rsidR="00CC3C19" w:rsidRPr="003D14D6" w:rsidRDefault="00CC3C19" w:rsidP="00CC3C19">
      <w:pPr>
        <w:pStyle w:val="ListParagraph"/>
        <w:rPr>
          <w:rFonts w:asciiTheme="majorHAnsi" w:hAnsiTheme="majorHAnsi"/>
        </w:rPr>
      </w:pPr>
    </w:p>
    <w:p w:rsidR="00CC3C19" w:rsidRPr="003D14D6" w:rsidRDefault="00CC3C19" w:rsidP="00CC3C19">
      <w:pPr>
        <w:pStyle w:val="ListParagraph"/>
        <w:numPr>
          <w:ilvl w:val="1"/>
          <w:numId w:val="11"/>
        </w:numPr>
        <w:rPr>
          <w:rFonts w:asciiTheme="majorHAnsi" w:hAnsiTheme="majorHAnsi"/>
        </w:rPr>
      </w:pPr>
      <w:r w:rsidRPr="003D14D6">
        <w:rPr>
          <w:rFonts w:asciiTheme="majorHAnsi" w:hAnsiTheme="majorHAnsi"/>
        </w:rPr>
        <w:t>Compute Support(Cereal AND Milk).</w:t>
      </w:r>
    </w:p>
    <w:p w:rsidR="00CC3C19" w:rsidRPr="003D14D6" w:rsidRDefault="00CC3C19" w:rsidP="00CC3C19">
      <w:pPr>
        <w:pStyle w:val="ListParagraph"/>
        <w:ind w:left="1440"/>
        <w:rPr>
          <w:rFonts w:asciiTheme="majorHAnsi" w:hAnsiTheme="majorHAnsi"/>
        </w:rPr>
      </w:pPr>
    </w:p>
    <w:p w:rsidR="00CC3C19" w:rsidRPr="003D14D6" w:rsidRDefault="00CC3C19" w:rsidP="00CC3C19">
      <w:pPr>
        <w:pStyle w:val="ListParagraph"/>
        <w:numPr>
          <w:ilvl w:val="1"/>
          <w:numId w:val="11"/>
        </w:numPr>
        <w:rPr>
          <w:rFonts w:asciiTheme="majorHAnsi" w:hAnsiTheme="majorHAnsi"/>
        </w:rPr>
      </w:pPr>
      <w:r w:rsidRPr="003D14D6">
        <w:rPr>
          <w:rFonts w:asciiTheme="majorHAnsi" w:hAnsiTheme="majorHAnsi"/>
        </w:rPr>
        <w:t xml:space="preserve">This value is fairly low.  Why does a low support value negate the usefulness of </w:t>
      </w:r>
      <w:r w:rsidR="004D3FAE" w:rsidRPr="003D14D6">
        <w:rPr>
          <w:rFonts w:asciiTheme="majorHAnsi" w:hAnsiTheme="majorHAnsi"/>
        </w:rPr>
        <w:t>a</w:t>
      </w:r>
      <w:r w:rsidRPr="003D14D6">
        <w:rPr>
          <w:rFonts w:asciiTheme="majorHAnsi" w:hAnsiTheme="majorHAnsi"/>
        </w:rPr>
        <w:t xml:space="preserve"> rule? </w:t>
      </w:r>
    </w:p>
    <w:p w:rsidR="00CC3C19" w:rsidRPr="003D14D6" w:rsidRDefault="00CC3C19" w:rsidP="00CC3C19">
      <w:pPr>
        <w:pStyle w:val="ListParagraph"/>
        <w:rPr>
          <w:rFonts w:asciiTheme="majorHAnsi" w:hAnsiTheme="majorHAnsi"/>
        </w:rPr>
      </w:pPr>
    </w:p>
    <w:p w:rsidR="00CC3C19" w:rsidRPr="003D14D6" w:rsidRDefault="00CC3C19" w:rsidP="00CC3C19">
      <w:pPr>
        <w:pStyle w:val="ListParagraph"/>
        <w:numPr>
          <w:ilvl w:val="0"/>
          <w:numId w:val="5"/>
        </w:numPr>
        <w:rPr>
          <w:rFonts w:asciiTheme="majorHAnsi" w:hAnsiTheme="majorHAnsi"/>
        </w:rPr>
      </w:pPr>
      <w:r w:rsidRPr="003D14D6">
        <w:rPr>
          <w:rFonts w:asciiTheme="majorHAnsi" w:hAnsiTheme="majorHAnsi"/>
        </w:rPr>
        <w:t xml:space="preserve">The Lift value for the rule  </w:t>
      </w:r>
      <m:oMath>
        <m:d>
          <m:dPr>
            <m:begChr m:val="{"/>
            <m:endChr m:val="}"/>
            <m:ctrlPr>
              <w:rPr>
                <w:rFonts w:ascii="Cambria Math" w:hAnsi="Cambria Math"/>
                <w:i/>
              </w:rPr>
            </m:ctrlPr>
          </m:dPr>
          <m:e>
            <m:r>
              <w:rPr>
                <w:rFonts w:ascii="Cambria Math" w:hAnsi="Cambria Math"/>
              </w:rPr>
              <m:t>Canned Beer</m:t>
            </m:r>
          </m:e>
        </m:d>
        <m:r>
          <w:rPr>
            <w:rFonts w:ascii="Cambria Math" w:hAnsi="Cambria Math"/>
          </w:rPr>
          <m:t xml:space="preserve"> →</m:t>
        </m:r>
        <m:d>
          <m:dPr>
            <m:begChr m:val="{"/>
            <m:endChr m:val="}"/>
            <m:ctrlPr>
              <w:rPr>
                <w:rFonts w:ascii="Cambria Math" w:hAnsi="Cambria Math"/>
                <w:i/>
              </w:rPr>
            </m:ctrlPr>
          </m:dPr>
          <m:e>
            <m:r>
              <w:rPr>
                <w:rFonts w:ascii="Cambria Math" w:hAnsi="Cambria Math"/>
              </w:rPr>
              <m:t>Milk</m:t>
            </m:r>
          </m:e>
        </m:d>
      </m:oMath>
      <w:r w:rsidRPr="003D14D6">
        <w:rPr>
          <w:rFonts w:asciiTheme="majorHAnsi" w:hAnsiTheme="majorHAnsi"/>
        </w:rPr>
        <w:t xml:space="preserve"> is lowest on this list.  What can be said about the purchase of Canned Beer AND Milk?</w:t>
      </w:r>
    </w:p>
    <w:p w:rsidR="00FB7CB2" w:rsidRPr="003D14D6" w:rsidRDefault="00FB7CB2" w:rsidP="00FB7CB2">
      <w:pPr>
        <w:pStyle w:val="ListParagraph"/>
        <w:rPr>
          <w:rFonts w:asciiTheme="majorHAnsi" w:hAnsiTheme="majorHAnsi"/>
        </w:rPr>
      </w:pPr>
    </w:p>
    <w:p w:rsidR="00FB7CB2" w:rsidRPr="003D14D6" w:rsidRDefault="00FB7CB2" w:rsidP="00FB7CB2">
      <w:pPr>
        <w:pStyle w:val="ListParagraph"/>
        <w:rPr>
          <w:rFonts w:asciiTheme="majorHAnsi" w:hAnsiTheme="majorHAnsi"/>
        </w:rPr>
      </w:pPr>
    </w:p>
    <w:p w:rsidR="00CC3C19" w:rsidRPr="003D14D6" w:rsidRDefault="00CC3C19" w:rsidP="00CC3C19">
      <w:pPr>
        <w:pStyle w:val="ListParagraph"/>
        <w:numPr>
          <w:ilvl w:val="0"/>
          <w:numId w:val="5"/>
        </w:numPr>
        <w:rPr>
          <w:rFonts w:asciiTheme="majorHAnsi" w:hAnsiTheme="majorHAnsi"/>
        </w:rPr>
      </w:pPr>
      <w:r w:rsidRPr="003D14D6">
        <w:rPr>
          <w:rFonts w:asciiTheme="majorHAnsi" w:hAnsiTheme="majorHAnsi"/>
        </w:rPr>
        <w:t xml:space="preserve">Which </w:t>
      </w:r>
      <w:r w:rsidR="00FB7CB2" w:rsidRPr="003D14D6">
        <w:rPr>
          <w:rFonts w:asciiTheme="majorHAnsi" w:hAnsiTheme="majorHAnsi"/>
        </w:rPr>
        <w:t xml:space="preserve">of these </w:t>
      </w:r>
      <w:r w:rsidRPr="003D14D6">
        <w:rPr>
          <w:rFonts w:asciiTheme="majorHAnsi" w:hAnsiTheme="majorHAnsi"/>
        </w:rPr>
        <w:t>rule</w:t>
      </w:r>
      <w:r w:rsidR="00FB7CB2" w:rsidRPr="003D14D6">
        <w:rPr>
          <w:rFonts w:asciiTheme="majorHAnsi" w:hAnsiTheme="majorHAnsi"/>
        </w:rPr>
        <w:t>s</w:t>
      </w:r>
      <w:r w:rsidRPr="003D14D6">
        <w:rPr>
          <w:rFonts w:asciiTheme="majorHAnsi" w:hAnsiTheme="majorHAnsi"/>
        </w:rPr>
        <w:t xml:space="preserve"> is least useful in the prediction of Milk?</w:t>
      </w:r>
      <w:r w:rsidR="00FB7CB2" w:rsidRPr="003D14D6">
        <w:rPr>
          <w:rFonts w:asciiTheme="majorHAnsi" w:hAnsiTheme="majorHAnsi"/>
        </w:rPr>
        <w:t xml:space="preserve">  Explain how you made this determination.</w:t>
      </w:r>
    </w:p>
    <w:p w:rsidR="00FB7CB2" w:rsidRPr="003D14D6" w:rsidRDefault="00FB7CB2" w:rsidP="00FB7CB2">
      <w:pPr>
        <w:rPr>
          <w:rFonts w:asciiTheme="majorHAnsi" w:hAnsiTheme="majorHAnsi"/>
          <w:u w:val="single"/>
        </w:rPr>
      </w:pPr>
    </w:p>
    <w:p w:rsidR="00CC3C19" w:rsidRPr="003D14D6" w:rsidRDefault="00FB7CB2" w:rsidP="00CC3C19">
      <w:pPr>
        <w:rPr>
          <w:rFonts w:asciiTheme="majorHAnsi" w:hAnsiTheme="majorHAnsi"/>
          <w:u w:val="single"/>
        </w:rPr>
      </w:pPr>
      <w:r w:rsidRPr="003D14D6">
        <w:rPr>
          <w:rFonts w:asciiTheme="majorHAnsi" w:hAnsiTheme="majorHAnsi"/>
          <w:u w:val="single"/>
        </w:rPr>
        <w:t>Task</w:t>
      </w:r>
    </w:p>
    <w:p w:rsidR="00FB7CB2" w:rsidRPr="003D14D6" w:rsidRDefault="00FB7CB2" w:rsidP="00CC3C19">
      <w:pPr>
        <w:rPr>
          <w:rFonts w:asciiTheme="majorHAnsi" w:hAnsiTheme="majorHAnsi"/>
        </w:rPr>
      </w:pPr>
      <w:r w:rsidRPr="003D14D6">
        <w:rPr>
          <w:rFonts w:asciiTheme="majorHAnsi" w:hAnsiTheme="majorHAnsi"/>
        </w:rPr>
        <w:t>Use Excel to obtain the Confidence and Lift for all association rules for Whole Milk where only single items are considered on the left.</w:t>
      </w:r>
    </w:p>
    <w:p w:rsidR="00FB7CB2" w:rsidRPr="003D14D6" w:rsidRDefault="00FB7CB2" w:rsidP="00FB7CB2">
      <w:pPr>
        <w:pStyle w:val="ListParagraph"/>
        <w:numPr>
          <w:ilvl w:val="0"/>
          <w:numId w:val="12"/>
        </w:numPr>
        <w:rPr>
          <w:rFonts w:asciiTheme="majorHAnsi" w:hAnsiTheme="majorHAnsi"/>
        </w:rPr>
      </w:pPr>
      <w:r w:rsidRPr="003D14D6">
        <w:rPr>
          <w:rFonts w:asciiTheme="majorHAnsi" w:hAnsiTheme="majorHAnsi"/>
        </w:rPr>
        <w:t>Copy all variable names and paste them into a single column.  This can be done using Paste Special – specify Values and Transpose when pasting.</w:t>
      </w:r>
    </w:p>
    <w:p w:rsidR="00FB7CB2" w:rsidRPr="003D14D6" w:rsidRDefault="00FB7CB2" w:rsidP="00FB7CB2">
      <w:pPr>
        <w:pStyle w:val="ListParagraph"/>
        <w:numPr>
          <w:ilvl w:val="0"/>
          <w:numId w:val="12"/>
        </w:numPr>
        <w:rPr>
          <w:rFonts w:asciiTheme="majorHAnsi" w:hAnsiTheme="majorHAnsi"/>
        </w:rPr>
      </w:pPr>
      <w:r w:rsidRPr="003D14D6">
        <w:rPr>
          <w:rFonts w:asciiTheme="majorHAnsi" w:hAnsiTheme="majorHAnsi"/>
        </w:rPr>
        <w:t>The =CONCATENATE() function can be used to create the Rule column, i.e. =CONCATENATE(“{“,B2,”} -&gt; {Milk}”).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4"/>
        <w:gridCol w:w="5706"/>
      </w:tblGrid>
      <w:tr w:rsidR="00FB7CB2" w:rsidRPr="003D14D6" w:rsidTr="00FB7CB2">
        <w:tc>
          <w:tcPr>
            <w:tcW w:w="3644" w:type="dxa"/>
          </w:tcPr>
          <w:p w:rsidR="00FB7CB2" w:rsidRPr="003D14D6" w:rsidRDefault="00FB7CB2" w:rsidP="00FB7CB2">
            <w:pPr>
              <w:jc w:val="center"/>
              <w:rPr>
                <w:rFonts w:asciiTheme="majorHAnsi" w:hAnsiTheme="majorHAnsi"/>
              </w:rPr>
            </w:pPr>
            <w:r w:rsidRPr="003D14D6">
              <w:rPr>
                <w:rFonts w:asciiTheme="majorHAnsi" w:hAnsiTheme="majorHAnsi"/>
              </w:rPr>
              <w:t>Specify Values and Transpose under Paste Special</w:t>
            </w:r>
          </w:p>
          <w:p w:rsidR="00FB7CB2" w:rsidRPr="003D14D6" w:rsidRDefault="00FB7CB2" w:rsidP="00FB7CB2">
            <w:pPr>
              <w:jc w:val="center"/>
              <w:rPr>
                <w:rFonts w:asciiTheme="majorHAnsi" w:hAnsiTheme="majorHAnsi"/>
              </w:rPr>
            </w:pPr>
          </w:p>
          <w:p w:rsidR="00FB7CB2" w:rsidRPr="003D14D6" w:rsidRDefault="00FB7CB2" w:rsidP="00FB7CB2">
            <w:pPr>
              <w:jc w:val="center"/>
              <w:rPr>
                <w:rFonts w:asciiTheme="majorHAnsi" w:hAnsiTheme="majorHAnsi"/>
              </w:rPr>
            </w:pPr>
            <w:r w:rsidRPr="003D14D6">
              <w:rPr>
                <w:rFonts w:asciiTheme="majorHAnsi" w:hAnsiTheme="majorHAnsi"/>
                <w:noProof/>
              </w:rPr>
              <w:drawing>
                <wp:inline distT="0" distB="0" distL="0" distR="0" wp14:anchorId="20E26A80" wp14:editId="6884FD84">
                  <wp:extent cx="1698310" cy="14948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19169" cy="1513205"/>
                          </a:xfrm>
                          <a:prstGeom prst="rect">
                            <a:avLst/>
                          </a:prstGeom>
                        </pic:spPr>
                      </pic:pic>
                    </a:graphicData>
                  </a:graphic>
                </wp:inline>
              </w:drawing>
            </w:r>
          </w:p>
        </w:tc>
        <w:tc>
          <w:tcPr>
            <w:tcW w:w="5706" w:type="dxa"/>
          </w:tcPr>
          <w:p w:rsidR="00FB7CB2" w:rsidRPr="003D14D6" w:rsidRDefault="00FB7CB2" w:rsidP="00FB7CB2">
            <w:pPr>
              <w:jc w:val="center"/>
              <w:rPr>
                <w:rFonts w:asciiTheme="majorHAnsi" w:hAnsiTheme="majorHAnsi"/>
              </w:rPr>
            </w:pPr>
            <w:r w:rsidRPr="003D14D6">
              <w:rPr>
                <w:rFonts w:asciiTheme="majorHAnsi" w:hAnsiTheme="majorHAnsi"/>
              </w:rPr>
              <w:t>Output for Rules</w:t>
            </w:r>
          </w:p>
          <w:p w:rsidR="00FB7CB2" w:rsidRPr="003D14D6" w:rsidRDefault="00FB7CB2" w:rsidP="00FB7CB2">
            <w:pPr>
              <w:jc w:val="center"/>
              <w:rPr>
                <w:rFonts w:asciiTheme="majorHAnsi" w:hAnsiTheme="majorHAnsi"/>
              </w:rPr>
            </w:pPr>
            <w:r w:rsidRPr="003D14D6">
              <w:rPr>
                <w:rFonts w:asciiTheme="majorHAnsi" w:hAnsiTheme="majorHAnsi"/>
                <w:noProof/>
              </w:rPr>
              <w:drawing>
                <wp:inline distT="0" distB="0" distL="0" distR="0" wp14:anchorId="4CA494F0" wp14:editId="60F29420">
                  <wp:extent cx="3478475" cy="2552368"/>
                  <wp:effectExtent l="0" t="0" r="825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4601" cy="2556863"/>
                          </a:xfrm>
                          <a:prstGeom prst="rect">
                            <a:avLst/>
                          </a:prstGeom>
                        </pic:spPr>
                      </pic:pic>
                    </a:graphicData>
                  </a:graphic>
                </wp:inline>
              </w:drawing>
            </w:r>
          </w:p>
        </w:tc>
      </w:tr>
    </w:tbl>
    <w:p w:rsidR="00FB7CB2" w:rsidRPr="003D14D6" w:rsidRDefault="00FB7CB2" w:rsidP="00346E11">
      <w:pPr>
        <w:rPr>
          <w:rFonts w:asciiTheme="majorHAnsi" w:hAnsiTheme="majorHAnsi"/>
        </w:rPr>
      </w:pPr>
    </w:p>
    <w:p w:rsidR="00FB7CB2" w:rsidRPr="003D14D6" w:rsidRDefault="00FB7CB2" w:rsidP="00346E11">
      <w:pPr>
        <w:rPr>
          <w:rFonts w:asciiTheme="majorHAnsi" w:hAnsiTheme="majorHAnsi"/>
        </w:rPr>
      </w:pPr>
    </w:p>
    <w:p w:rsidR="00D22615" w:rsidRPr="003D14D6" w:rsidRDefault="00D22615" w:rsidP="00346E11">
      <w:pPr>
        <w:rPr>
          <w:rFonts w:asciiTheme="majorHAnsi" w:hAnsiTheme="majorHAnsi"/>
        </w:rPr>
      </w:pPr>
    </w:p>
    <w:p w:rsidR="00D82085" w:rsidRPr="003D14D6" w:rsidRDefault="00D82085" w:rsidP="00D82085">
      <w:pPr>
        <w:rPr>
          <w:rFonts w:asciiTheme="majorHAnsi" w:hAnsiTheme="majorHAnsi"/>
          <w:u w:val="single"/>
        </w:rPr>
      </w:pPr>
      <w:r w:rsidRPr="003D14D6">
        <w:rPr>
          <w:rFonts w:asciiTheme="majorHAnsi" w:hAnsiTheme="majorHAnsi"/>
          <w:u w:val="single"/>
        </w:rPr>
        <w:t>Association Rules in R</w:t>
      </w:r>
    </w:p>
    <w:p w:rsidR="00C80B0B" w:rsidRPr="003D14D6" w:rsidRDefault="00417D2A" w:rsidP="00346E11">
      <w:pPr>
        <w:rPr>
          <w:rFonts w:asciiTheme="majorHAnsi" w:hAnsiTheme="majorHAnsi"/>
        </w:rPr>
      </w:pPr>
      <w:r w:rsidRPr="003D14D6">
        <w:rPr>
          <w:rFonts w:asciiTheme="majorHAnsi" w:hAnsiTheme="majorHAnsi"/>
        </w:rPr>
        <w:t xml:space="preserve">The </w:t>
      </w:r>
      <w:r w:rsidRPr="003D14D6">
        <w:rPr>
          <w:rFonts w:asciiTheme="majorHAnsi" w:hAnsiTheme="majorHAnsi"/>
          <w:b/>
        </w:rPr>
        <w:t>arules</w:t>
      </w:r>
      <w:r w:rsidRPr="003D14D6">
        <w:rPr>
          <w:rFonts w:asciiTheme="majorHAnsi" w:hAnsiTheme="majorHAnsi"/>
        </w:rPr>
        <w:t xml:space="preserve"> package in R </w:t>
      </w:r>
      <w:r w:rsidR="00D82085" w:rsidRPr="003D14D6">
        <w:rPr>
          <w:rFonts w:asciiTheme="majorHAnsi" w:hAnsiTheme="majorHAnsi"/>
        </w:rPr>
        <w:t xml:space="preserve">can be used to expand upon what we’ve done in Excel.  The following code can be used to recreate the table </w:t>
      </w:r>
      <w:r w:rsidRPr="003D14D6">
        <w:rPr>
          <w:rFonts w:asciiTheme="majorHAnsi" w:hAnsiTheme="majorHAnsi"/>
        </w:rPr>
        <w:t xml:space="preserve">above.  The maxlen=2 </w:t>
      </w:r>
      <w:r w:rsidR="004D3FAE" w:rsidRPr="003D14D6">
        <w:rPr>
          <w:rFonts w:asciiTheme="majorHAnsi" w:hAnsiTheme="majorHAnsi"/>
        </w:rPr>
        <w:t xml:space="preserve">specification in the apriori() function </w:t>
      </w:r>
      <w:r w:rsidRPr="003D14D6">
        <w:rPr>
          <w:rFonts w:asciiTheme="majorHAnsi" w:hAnsiTheme="majorHAnsi"/>
        </w:rPr>
        <w:t>restricts rules to single items.  The subset() function reduces the rules – here to include only rules for which whole milk is on the right-hand side.</w:t>
      </w:r>
    </w:p>
    <w:p w:rsidR="00C80B0B" w:rsidRPr="003D14D6" w:rsidRDefault="00063365" w:rsidP="00D82085">
      <w:pPr>
        <w:ind w:left="720"/>
        <w:rPr>
          <w:rFonts w:asciiTheme="majorHAnsi" w:hAnsiTheme="majorHAnsi"/>
        </w:rPr>
      </w:pPr>
      <w:r w:rsidRPr="003D14D6">
        <w:rPr>
          <w:rFonts w:asciiTheme="majorHAnsi" w:hAnsiTheme="majorHAnsi"/>
          <w:noProof/>
        </w:rPr>
        <w:drawing>
          <wp:inline distT="0" distB="0" distL="0" distR="0" wp14:anchorId="66C54FB5" wp14:editId="2812D87A">
            <wp:extent cx="4222142" cy="1433937"/>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99" r="-1"/>
                    <a:stretch/>
                  </pic:blipFill>
                  <pic:spPr bwMode="auto">
                    <a:xfrm>
                      <a:off x="0" y="0"/>
                      <a:ext cx="4262605" cy="1447679"/>
                    </a:xfrm>
                    <a:prstGeom prst="rect">
                      <a:avLst/>
                    </a:prstGeom>
                    <a:ln>
                      <a:noFill/>
                    </a:ln>
                    <a:extLst>
                      <a:ext uri="{53640926-AAD7-44D8-BBD7-CCE9431645EC}">
                        <a14:shadowObscured xmlns:a14="http://schemas.microsoft.com/office/drawing/2010/main"/>
                      </a:ext>
                    </a:extLst>
                  </pic:spPr>
                </pic:pic>
              </a:graphicData>
            </a:graphic>
          </wp:inline>
        </w:drawing>
      </w:r>
    </w:p>
    <w:p w:rsidR="00C80B0B" w:rsidRPr="003D14D6" w:rsidRDefault="00131C6B" w:rsidP="00D82085">
      <w:pPr>
        <w:ind w:left="720"/>
        <w:rPr>
          <w:rFonts w:asciiTheme="majorHAnsi" w:hAnsiTheme="majorHAnsi"/>
        </w:rPr>
      </w:pPr>
      <w:r w:rsidRPr="003D14D6">
        <w:rPr>
          <w:rFonts w:asciiTheme="majorHAnsi" w:hAnsiTheme="majorHAnsi"/>
          <w:noProof/>
        </w:rPr>
        <w:drawing>
          <wp:inline distT="0" distB="0" distL="0" distR="0" wp14:anchorId="32DDC126" wp14:editId="1B6F86DF">
            <wp:extent cx="4627659" cy="1479268"/>
            <wp:effectExtent l="0" t="0" r="190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66532" cy="1491694"/>
                    </a:xfrm>
                    <a:prstGeom prst="rect">
                      <a:avLst/>
                    </a:prstGeom>
                  </pic:spPr>
                </pic:pic>
              </a:graphicData>
            </a:graphic>
          </wp:inline>
        </w:drawing>
      </w:r>
    </w:p>
    <w:p w:rsidR="00131C6B" w:rsidRPr="003D14D6" w:rsidRDefault="00131C6B" w:rsidP="00346E11">
      <w:pPr>
        <w:rPr>
          <w:rFonts w:asciiTheme="majorHAnsi" w:hAnsiTheme="majorHAnsi"/>
        </w:rPr>
      </w:pPr>
    </w:p>
    <w:p w:rsidR="004D3FAE" w:rsidRPr="003D14D6" w:rsidRDefault="00417D2A" w:rsidP="00346E11">
      <w:pPr>
        <w:rPr>
          <w:rFonts w:asciiTheme="majorHAnsi" w:hAnsiTheme="majorHAnsi"/>
        </w:rPr>
      </w:pPr>
      <w:r w:rsidRPr="003D14D6">
        <w:rPr>
          <w:rFonts w:asciiTheme="majorHAnsi" w:hAnsiTheme="majorHAnsi"/>
        </w:rPr>
        <w:t xml:space="preserve">The following parameter specification in the apiori() function will limit rules </w:t>
      </w:r>
      <w:r w:rsidR="00B429DA" w:rsidRPr="003D14D6">
        <w:rPr>
          <w:rFonts w:asciiTheme="majorHAnsi" w:hAnsiTheme="majorHAnsi"/>
        </w:rPr>
        <w:t>with</w:t>
      </w:r>
      <w:r w:rsidRPr="003D14D6">
        <w:rPr>
          <w:rFonts w:asciiTheme="majorHAnsi" w:hAnsiTheme="majorHAnsi"/>
        </w:rPr>
        <w:t xml:space="preserve"> support larger than 0.01 and confidence larger than 0.25.  </w:t>
      </w:r>
    </w:p>
    <w:p w:rsidR="00131C6B" w:rsidRPr="003D14D6" w:rsidRDefault="00131C6B" w:rsidP="00417D2A">
      <w:pPr>
        <w:ind w:left="720"/>
        <w:rPr>
          <w:rFonts w:asciiTheme="majorHAnsi" w:hAnsiTheme="majorHAnsi"/>
        </w:rPr>
      </w:pPr>
      <w:r w:rsidRPr="003D14D6">
        <w:rPr>
          <w:rFonts w:asciiTheme="majorHAnsi" w:hAnsiTheme="majorHAnsi"/>
          <w:noProof/>
        </w:rPr>
        <w:drawing>
          <wp:inline distT="0" distB="0" distL="0" distR="0" wp14:anchorId="6F481A18" wp14:editId="50E6D80F">
            <wp:extent cx="4285753" cy="567991"/>
            <wp:effectExtent l="0" t="0" r="63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51388" cy="576690"/>
                    </a:xfrm>
                    <a:prstGeom prst="rect">
                      <a:avLst/>
                    </a:prstGeom>
                  </pic:spPr>
                </pic:pic>
              </a:graphicData>
            </a:graphic>
          </wp:inline>
        </w:drawing>
      </w:r>
    </w:p>
    <w:p w:rsidR="00131C6B" w:rsidRPr="003D14D6" w:rsidRDefault="00131C6B" w:rsidP="00417D2A">
      <w:pPr>
        <w:ind w:left="720"/>
        <w:rPr>
          <w:rFonts w:asciiTheme="majorHAnsi" w:hAnsiTheme="majorHAnsi"/>
        </w:rPr>
      </w:pPr>
      <w:r w:rsidRPr="003D14D6">
        <w:rPr>
          <w:rFonts w:asciiTheme="majorHAnsi" w:hAnsiTheme="majorHAnsi"/>
          <w:noProof/>
        </w:rPr>
        <w:lastRenderedPageBreak/>
        <w:drawing>
          <wp:inline distT="0" distB="0" distL="0" distR="0" wp14:anchorId="00F963AC" wp14:editId="53A10205">
            <wp:extent cx="5192202" cy="2235448"/>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011"/>
                    <a:stretch/>
                  </pic:blipFill>
                  <pic:spPr bwMode="auto">
                    <a:xfrm>
                      <a:off x="0" y="0"/>
                      <a:ext cx="5208056" cy="2242274"/>
                    </a:xfrm>
                    <a:prstGeom prst="rect">
                      <a:avLst/>
                    </a:prstGeom>
                    <a:ln>
                      <a:noFill/>
                    </a:ln>
                    <a:extLst>
                      <a:ext uri="{53640926-AAD7-44D8-BBD7-CCE9431645EC}">
                        <a14:shadowObscured xmlns:a14="http://schemas.microsoft.com/office/drawing/2010/main"/>
                      </a:ext>
                    </a:extLst>
                  </pic:spPr>
                </pic:pic>
              </a:graphicData>
            </a:graphic>
          </wp:inline>
        </w:drawing>
      </w:r>
    </w:p>
    <w:p w:rsidR="00417D2A" w:rsidRPr="003D14D6" w:rsidRDefault="00417D2A" w:rsidP="00417D2A">
      <w:pPr>
        <w:rPr>
          <w:rFonts w:asciiTheme="majorHAnsi" w:hAnsiTheme="majorHAnsi"/>
        </w:rPr>
      </w:pPr>
      <w:r w:rsidRPr="003D14D6">
        <w:rPr>
          <w:rFonts w:asciiTheme="majorHAnsi" w:hAnsiTheme="majorHAnsi"/>
        </w:rPr>
        <w:t>Plotting limited subsets of the association</w:t>
      </w:r>
      <w:r w:rsidR="00B429DA" w:rsidRPr="003D14D6">
        <w:rPr>
          <w:rFonts w:asciiTheme="majorHAnsi" w:hAnsiTheme="majorHAnsi"/>
        </w:rPr>
        <w:t xml:space="preserve"> rules can be done in R.  A couple of examples are shown here.</w:t>
      </w:r>
    </w:p>
    <w:p w:rsidR="005F4487" w:rsidRPr="003D14D6" w:rsidRDefault="005F4487" w:rsidP="00417D2A">
      <w:pPr>
        <w:rPr>
          <w:rFonts w:asciiTheme="majorHAnsi" w:hAnsiTheme="maj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865"/>
      </w:tblGrid>
      <w:tr w:rsidR="002661A8" w:rsidRPr="003D14D6" w:rsidTr="00417D2A">
        <w:tc>
          <w:tcPr>
            <w:tcW w:w="4675" w:type="dxa"/>
          </w:tcPr>
          <w:p w:rsidR="00417D2A" w:rsidRPr="003D14D6" w:rsidRDefault="00417D2A" w:rsidP="00417D2A">
            <w:pPr>
              <w:jc w:val="center"/>
              <w:rPr>
                <w:rFonts w:asciiTheme="majorHAnsi" w:hAnsiTheme="majorHAnsi"/>
              </w:rPr>
            </w:pPr>
            <w:r w:rsidRPr="003D14D6">
              <w:rPr>
                <w:rFonts w:asciiTheme="majorHAnsi" w:hAnsiTheme="majorHAnsi"/>
              </w:rPr>
              <w:t>Mosaic type plot of the association rules</w:t>
            </w:r>
          </w:p>
          <w:p w:rsidR="00417D2A" w:rsidRPr="003D14D6" w:rsidRDefault="00417D2A" w:rsidP="00417D2A">
            <w:pPr>
              <w:jc w:val="center"/>
              <w:rPr>
                <w:rFonts w:asciiTheme="majorHAnsi" w:hAnsiTheme="majorHAnsi"/>
              </w:rPr>
            </w:pPr>
          </w:p>
          <w:p w:rsidR="002661A8" w:rsidRPr="003D14D6" w:rsidRDefault="002661A8" w:rsidP="00417D2A">
            <w:pPr>
              <w:jc w:val="center"/>
              <w:rPr>
                <w:rFonts w:asciiTheme="majorHAnsi" w:hAnsiTheme="majorHAnsi"/>
              </w:rPr>
            </w:pPr>
            <w:r w:rsidRPr="003D14D6">
              <w:rPr>
                <w:rFonts w:asciiTheme="majorHAnsi" w:hAnsiTheme="majorHAnsi"/>
                <w:noProof/>
              </w:rPr>
              <w:drawing>
                <wp:inline distT="0" distB="0" distL="0" distR="0" wp14:anchorId="391F6DB0" wp14:editId="05BFDC25">
                  <wp:extent cx="2799640" cy="1879289"/>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11237" cy="1887074"/>
                          </a:xfrm>
                          <a:prstGeom prst="rect">
                            <a:avLst/>
                          </a:prstGeom>
                        </pic:spPr>
                      </pic:pic>
                    </a:graphicData>
                  </a:graphic>
                </wp:inline>
              </w:drawing>
            </w:r>
          </w:p>
        </w:tc>
        <w:tc>
          <w:tcPr>
            <w:tcW w:w="4865" w:type="dxa"/>
          </w:tcPr>
          <w:p w:rsidR="00417D2A" w:rsidRPr="003D14D6" w:rsidRDefault="00417D2A" w:rsidP="00417D2A">
            <w:pPr>
              <w:jc w:val="center"/>
              <w:rPr>
                <w:rFonts w:asciiTheme="majorHAnsi" w:hAnsiTheme="majorHAnsi"/>
              </w:rPr>
            </w:pPr>
            <w:r w:rsidRPr="003D14D6">
              <w:rPr>
                <w:rFonts w:asciiTheme="majorHAnsi" w:hAnsiTheme="majorHAnsi"/>
              </w:rPr>
              <w:t>Network type plot of the association rules</w:t>
            </w:r>
          </w:p>
          <w:p w:rsidR="00417D2A" w:rsidRPr="003D14D6" w:rsidRDefault="00417D2A" w:rsidP="00417D2A">
            <w:pPr>
              <w:jc w:val="center"/>
              <w:rPr>
                <w:rFonts w:asciiTheme="majorHAnsi" w:hAnsiTheme="majorHAnsi"/>
              </w:rPr>
            </w:pPr>
          </w:p>
          <w:p w:rsidR="002661A8" w:rsidRPr="003D14D6" w:rsidRDefault="002661A8" w:rsidP="00417D2A">
            <w:pPr>
              <w:jc w:val="center"/>
              <w:rPr>
                <w:rFonts w:asciiTheme="majorHAnsi" w:hAnsiTheme="majorHAnsi"/>
              </w:rPr>
            </w:pPr>
            <w:r w:rsidRPr="003D14D6">
              <w:rPr>
                <w:rFonts w:asciiTheme="majorHAnsi" w:hAnsiTheme="majorHAnsi"/>
                <w:noProof/>
              </w:rPr>
              <w:drawing>
                <wp:inline distT="0" distB="0" distL="0" distR="0" wp14:anchorId="3CB18E15" wp14:editId="02A483A4">
                  <wp:extent cx="2344903" cy="188551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56031" cy="1894458"/>
                          </a:xfrm>
                          <a:prstGeom prst="rect">
                            <a:avLst/>
                          </a:prstGeom>
                        </pic:spPr>
                      </pic:pic>
                    </a:graphicData>
                  </a:graphic>
                </wp:inline>
              </w:drawing>
            </w:r>
          </w:p>
        </w:tc>
      </w:tr>
    </w:tbl>
    <w:p w:rsidR="002661A8" w:rsidRPr="003D14D6" w:rsidRDefault="002661A8" w:rsidP="00346E11">
      <w:pPr>
        <w:rPr>
          <w:rFonts w:asciiTheme="majorHAnsi" w:hAnsiTheme="majorHAnsi"/>
        </w:rPr>
      </w:pPr>
    </w:p>
    <w:p w:rsidR="002661A8" w:rsidRPr="003D14D6" w:rsidRDefault="002661A8" w:rsidP="00346E11">
      <w:pPr>
        <w:rPr>
          <w:rFonts w:asciiTheme="majorHAnsi" w:hAnsiTheme="majorHAnsi"/>
        </w:rPr>
      </w:pPr>
    </w:p>
    <w:sectPr w:rsidR="002661A8" w:rsidRPr="003D14D6">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6CA" w:rsidRDefault="006E26CA" w:rsidP="005A2A7B">
      <w:pPr>
        <w:spacing w:after="0"/>
      </w:pPr>
      <w:r>
        <w:separator/>
      </w:r>
    </w:p>
  </w:endnote>
  <w:endnote w:type="continuationSeparator" w:id="0">
    <w:p w:rsidR="006E26CA" w:rsidRDefault="006E26CA" w:rsidP="005A2A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2013299"/>
      <w:docPartObj>
        <w:docPartGallery w:val="Page Numbers (Bottom of Page)"/>
        <w:docPartUnique/>
      </w:docPartObj>
    </w:sdtPr>
    <w:sdtEndPr>
      <w:rPr>
        <w:noProof/>
      </w:rPr>
    </w:sdtEndPr>
    <w:sdtContent>
      <w:p w:rsidR="006E26CA" w:rsidRDefault="006E26CA">
        <w:pPr>
          <w:pStyle w:val="Footer"/>
          <w:jc w:val="right"/>
        </w:pPr>
        <w:r>
          <w:fldChar w:fldCharType="begin"/>
        </w:r>
        <w:r>
          <w:instrText xml:space="preserve"> PAGE   \* MERGEFORMAT </w:instrText>
        </w:r>
        <w:r>
          <w:fldChar w:fldCharType="separate"/>
        </w:r>
        <w:r w:rsidR="000869CE">
          <w:rPr>
            <w:noProof/>
          </w:rPr>
          <w:t>14</w:t>
        </w:r>
        <w:r>
          <w:rPr>
            <w:noProof/>
          </w:rPr>
          <w:fldChar w:fldCharType="end"/>
        </w:r>
      </w:p>
    </w:sdtContent>
  </w:sdt>
  <w:p w:rsidR="006E26CA" w:rsidRDefault="006E26CA" w:rsidP="005A2A7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6CA" w:rsidRDefault="006E26CA" w:rsidP="005A2A7B">
      <w:pPr>
        <w:spacing w:after="0"/>
      </w:pPr>
      <w:r>
        <w:separator/>
      </w:r>
    </w:p>
  </w:footnote>
  <w:footnote w:type="continuationSeparator" w:id="0">
    <w:p w:rsidR="006E26CA" w:rsidRDefault="006E26CA" w:rsidP="005A2A7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D542C4F"/>
    <w:multiLevelType w:val="multilevel"/>
    <w:tmpl w:val="BC4AD30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14F76E56"/>
    <w:multiLevelType w:val="hybridMultilevel"/>
    <w:tmpl w:val="6C1AC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422F35"/>
    <w:multiLevelType w:val="hybridMultilevel"/>
    <w:tmpl w:val="4B0C5C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E4C56"/>
    <w:multiLevelType w:val="hybridMultilevel"/>
    <w:tmpl w:val="83C2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AE605F"/>
    <w:multiLevelType w:val="multilevel"/>
    <w:tmpl w:val="0C7C5A4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5" w15:restartNumberingAfterBreak="0">
    <w:nsid w:val="2E897144"/>
    <w:multiLevelType w:val="hybridMultilevel"/>
    <w:tmpl w:val="F61E9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A493D"/>
    <w:multiLevelType w:val="hybridMultilevel"/>
    <w:tmpl w:val="4B0C5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000689"/>
    <w:multiLevelType w:val="hybridMultilevel"/>
    <w:tmpl w:val="073C0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454C91"/>
    <w:multiLevelType w:val="hybridMultilevel"/>
    <w:tmpl w:val="15FA8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AD3C08"/>
    <w:multiLevelType w:val="hybridMultilevel"/>
    <w:tmpl w:val="64801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5">
    <w:abstractNumId w:val="5"/>
  </w:num>
  <w:num w:numId="6">
    <w:abstractNumId w:val="7"/>
  </w:num>
  <w:num w:numId="7">
    <w:abstractNumId w:val="8"/>
  </w:num>
  <w:num w:numId="8">
    <w:abstractNumId w:val="6"/>
  </w:num>
  <w:num w:numId="9">
    <w:abstractNumId w:val="1"/>
  </w:num>
  <w:num w:numId="10">
    <w:abstractNumId w:val="9"/>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13363"/>
    <w:rsid w:val="000414D6"/>
    <w:rsid w:val="00063365"/>
    <w:rsid w:val="000869CE"/>
    <w:rsid w:val="0009670C"/>
    <w:rsid w:val="000B557F"/>
    <w:rsid w:val="000E6E3C"/>
    <w:rsid w:val="000F2F16"/>
    <w:rsid w:val="000F4DBF"/>
    <w:rsid w:val="000F50D2"/>
    <w:rsid w:val="001154DE"/>
    <w:rsid w:val="00131C6B"/>
    <w:rsid w:val="00134BD6"/>
    <w:rsid w:val="001528B7"/>
    <w:rsid w:val="00172358"/>
    <w:rsid w:val="00174323"/>
    <w:rsid w:val="001A74CD"/>
    <w:rsid w:val="001B3E4E"/>
    <w:rsid w:val="001B62C1"/>
    <w:rsid w:val="0022295F"/>
    <w:rsid w:val="002562F5"/>
    <w:rsid w:val="002661A8"/>
    <w:rsid w:val="00286EC4"/>
    <w:rsid w:val="00286FDE"/>
    <w:rsid w:val="002C14AA"/>
    <w:rsid w:val="002D753D"/>
    <w:rsid w:val="002F6C9C"/>
    <w:rsid w:val="003264E1"/>
    <w:rsid w:val="003415C1"/>
    <w:rsid w:val="00346E11"/>
    <w:rsid w:val="00360DC6"/>
    <w:rsid w:val="00360F9A"/>
    <w:rsid w:val="0039357C"/>
    <w:rsid w:val="00395524"/>
    <w:rsid w:val="003B0583"/>
    <w:rsid w:val="003C5A50"/>
    <w:rsid w:val="003D14D6"/>
    <w:rsid w:val="003F7ABE"/>
    <w:rsid w:val="00417D2A"/>
    <w:rsid w:val="004D3FAE"/>
    <w:rsid w:val="004E29B3"/>
    <w:rsid w:val="004E7188"/>
    <w:rsid w:val="00516E7E"/>
    <w:rsid w:val="0051758D"/>
    <w:rsid w:val="00522F08"/>
    <w:rsid w:val="00532FD4"/>
    <w:rsid w:val="00590D07"/>
    <w:rsid w:val="005A2A7B"/>
    <w:rsid w:val="005A5520"/>
    <w:rsid w:val="005A62E1"/>
    <w:rsid w:val="005B6732"/>
    <w:rsid w:val="005B7CEB"/>
    <w:rsid w:val="005D306B"/>
    <w:rsid w:val="005F4487"/>
    <w:rsid w:val="00603941"/>
    <w:rsid w:val="00603B98"/>
    <w:rsid w:val="006149FA"/>
    <w:rsid w:val="00621894"/>
    <w:rsid w:val="0062565B"/>
    <w:rsid w:val="00647556"/>
    <w:rsid w:val="00647CE0"/>
    <w:rsid w:val="006E26CA"/>
    <w:rsid w:val="006E53B7"/>
    <w:rsid w:val="007110CF"/>
    <w:rsid w:val="00737C28"/>
    <w:rsid w:val="007601F2"/>
    <w:rsid w:val="00773AE6"/>
    <w:rsid w:val="00784D58"/>
    <w:rsid w:val="00840BC7"/>
    <w:rsid w:val="008729EB"/>
    <w:rsid w:val="008772BA"/>
    <w:rsid w:val="008867D9"/>
    <w:rsid w:val="008B4A7F"/>
    <w:rsid w:val="008D1B59"/>
    <w:rsid w:val="008D6863"/>
    <w:rsid w:val="008E3986"/>
    <w:rsid w:val="008F61E5"/>
    <w:rsid w:val="009125F8"/>
    <w:rsid w:val="00950174"/>
    <w:rsid w:val="00952092"/>
    <w:rsid w:val="009536DB"/>
    <w:rsid w:val="009601F4"/>
    <w:rsid w:val="00980F3E"/>
    <w:rsid w:val="009B1F87"/>
    <w:rsid w:val="00AC2FE2"/>
    <w:rsid w:val="00B429DA"/>
    <w:rsid w:val="00B86B75"/>
    <w:rsid w:val="00B9414C"/>
    <w:rsid w:val="00BC2022"/>
    <w:rsid w:val="00BC26E0"/>
    <w:rsid w:val="00BC48D5"/>
    <w:rsid w:val="00C36279"/>
    <w:rsid w:val="00C52235"/>
    <w:rsid w:val="00C63B2C"/>
    <w:rsid w:val="00C80B0B"/>
    <w:rsid w:val="00CA7BC4"/>
    <w:rsid w:val="00CB3E7D"/>
    <w:rsid w:val="00CC3C19"/>
    <w:rsid w:val="00CC56C1"/>
    <w:rsid w:val="00CD6B76"/>
    <w:rsid w:val="00CF62F0"/>
    <w:rsid w:val="00CF64E8"/>
    <w:rsid w:val="00D22615"/>
    <w:rsid w:val="00D246A9"/>
    <w:rsid w:val="00D44DA1"/>
    <w:rsid w:val="00D70E54"/>
    <w:rsid w:val="00D82085"/>
    <w:rsid w:val="00D945B0"/>
    <w:rsid w:val="00D94EFD"/>
    <w:rsid w:val="00DA1AEC"/>
    <w:rsid w:val="00DB441D"/>
    <w:rsid w:val="00DF1804"/>
    <w:rsid w:val="00DF5412"/>
    <w:rsid w:val="00E07578"/>
    <w:rsid w:val="00E315A3"/>
    <w:rsid w:val="00E32822"/>
    <w:rsid w:val="00E82A2F"/>
    <w:rsid w:val="00ED1D6A"/>
    <w:rsid w:val="00EF2FBB"/>
    <w:rsid w:val="00F31678"/>
    <w:rsid w:val="00F37A6E"/>
    <w:rsid w:val="00F47ED6"/>
    <w:rsid w:val="00F575D5"/>
    <w:rsid w:val="00F62103"/>
    <w:rsid w:val="00F9285C"/>
    <w:rsid w:val="00FA1CC6"/>
    <w:rsid w:val="00FB7CB2"/>
    <w:rsid w:val="00FC1655"/>
    <w:rsid w:val="00FD10F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07F190A-0DAF-4233-BFC2-0A591CF6A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65B"/>
  </w:style>
  <w:style w:type="paragraph" w:styleId="Heading1">
    <w:name w:val="heading 1"/>
    <w:basedOn w:val="Normal"/>
    <w:next w:val="Normal"/>
    <w:link w:val="Heading1Char"/>
    <w:uiPriority w:val="9"/>
    <w:qFormat/>
    <w:rsid w:val="0062565B"/>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62565B"/>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62565B"/>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62565B"/>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62565B"/>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qFormat/>
    <w:rsid w:val="0062565B"/>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qFormat/>
    <w:rsid w:val="0062565B"/>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unhideWhenUsed/>
    <w:qFormat/>
    <w:rsid w:val="0062565B"/>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unhideWhenUsed/>
    <w:qFormat/>
    <w:rsid w:val="0062565B"/>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ct">
    <w:name w:val="Compact"/>
    <w:basedOn w:val="Normal"/>
    <w:pPr>
      <w:spacing w:before="36" w:after="36"/>
    </w:pPr>
  </w:style>
  <w:style w:type="paragraph" w:styleId="Title">
    <w:name w:val="Title"/>
    <w:basedOn w:val="Normal"/>
    <w:next w:val="Normal"/>
    <w:link w:val="TitleChar"/>
    <w:uiPriority w:val="10"/>
    <w:qFormat/>
    <w:rsid w:val="0062565B"/>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paragraph" w:customStyle="1" w:styleId="Authors">
    <w:name w:val="Authors"/>
    <w:next w:val="Normal"/>
    <w:pPr>
      <w:keepNext/>
      <w:keepLines/>
      <w:jc w:val="center"/>
    </w:pPr>
  </w:style>
  <w:style w:type="paragraph" w:styleId="Date">
    <w:name w:val="Date"/>
    <w:next w:val="Normal"/>
    <w:pPr>
      <w:keepNext/>
      <w:keepLines/>
      <w:jc w:val="center"/>
    </w:pPr>
  </w:style>
  <w:style w:type="paragraph" w:customStyle="1" w:styleId="BlockQuote">
    <w:name w:val="Block Quote"/>
    <w:basedOn w:val="Normal"/>
    <w:next w:val="Normal"/>
    <w:uiPriority w:val="9"/>
    <w:unhideWhenUsed/>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BodyText">
    <w:name w:val="Body Text"/>
    <w:basedOn w:val="Normal"/>
    <w:pPr>
      <w:spacing w:after="120"/>
    </w:pPr>
  </w:style>
  <w:style w:type="paragraph" w:customStyle="1" w:styleId="TableCaption">
    <w:name w:val="Table Caption"/>
    <w:basedOn w:val="Normal"/>
    <w:pPr>
      <w:spacing w:after="120"/>
    </w:pPr>
    <w:rPr>
      <w:i/>
    </w:rPr>
  </w:style>
  <w:style w:type="paragraph" w:customStyle="1" w:styleId="ImageCaption">
    <w:name w:val="Image Caption"/>
    <w:basedOn w:val="Normal"/>
    <w:link w:val="BodyTextChar"/>
    <w:pPr>
      <w:spacing w:after="120"/>
    </w:pPr>
    <w:rPr>
      <w:i/>
    </w:rPr>
  </w:style>
  <w:style w:type="character" w:customStyle="1" w:styleId="BodyTextChar">
    <w:name w:val="Body Text Char"/>
    <w:basedOn w:val="DefaultParagraphFont"/>
    <w:link w:val="ImageCaption"/>
  </w:style>
  <w:style w:type="character" w:customStyle="1" w:styleId="VerbatimChar">
    <w:name w:val="Verbatim Char"/>
    <w:basedOn w:val="BodyTextChar"/>
    <w:link w:val="SourceCode"/>
    <w:rsid w:val="00950174"/>
    <w:rPr>
      <w:rFonts w:ascii="Courier New" w:hAnsi="Courier New"/>
      <w:sz w:val="16"/>
      <w:shd w:val="clear" w:color="auto" w:fill="F8F8F8"/>
    </w:rPr>
  </w:style>
  <w:style w:type="character" w:customStyle="1" w:styleId="FootnoteRef">
    <w:name w:val="Footnote Ref"/>
    <w:basedOn w:val="BodyTextChar"/>
    <w:rPr>
      <w:vertAlign w:val="superscript"/>
    </w:rPr>
  </w:style>
  <w:style w:type="character" w:customStyle="1" w:styleId="Link">
    <w:name w:val="Link"/>
    <w:basedOn w:val="BodyTextChar"/>
    <w:rPr>
      <w:color w:val="4F81BD" w:themeColor="accent1"/>
    </w:rPr>
  </w:style>
  <w:style w:type="paragraph" w:customStyle="1" w:styleId="SourceCode0">
    <w:name w:val="Source Code"/>
    <w:basedOn w:val="Normal"/>
    <w:rsid w:val="00950174"/>
    <w:pPr>
      <w:shd w:val="clear" w:color="auto" w:fill="F8F8F8"/>
      <w:wordWrap w:val="0"/>
    </w:pPr>
    <w:rPr>
      <w:rFonts w:ascii="Courier New" w:hAnsi="Courier New"/>
      <w:sz w:val="16"/>
    </w:rPr>
  </w:style>
  <w:style w:type="character" w:customStyle="1" w:styleId="KeywordTok">
    <w:name w:val="KeywordTok"/>
    <w:basedOn w:val="VerbatimChar"/>
    <w:rPr>
      <w:rFonts w:ascii="Courier New" w:hAnsi="Courier New"/>
      <w:b/>
      <w:color w:val="204A87"/>
      <w:sz w:val="20"/>
      <w:shd w:val="clear" w:color="auto" w:fill="F8F8F8"/>
    </w:rPr>
  </w:style>
  <w:style w:type="character" w:customStyle="1" w:styleId="DataTypeTok">
    <w:name w:val="DataTypeTok"/>
    <w:basedOn w:val="VerbatimChar"/>
    <w:rPr>
      <w:rFonts w:ascii="Courier New" w:hAnsi="Courier New"/>
      <w:color w:val="204A87"/>
      <w:sz w:val="20"/>
      <w:shd w:val="clear" w:color="auto" w:fill="F8F8F8"/>
    </w:rPr>
  </w:style>
  <w:style w:type="character" w:customStyle="1" w:styleId="DecValTok">
    <w:name w:val="DecValTok"/>
    <w:basedOn w:val="VerbatimChar"/>
    <w:rPr>
      <w:rFonts w:ascii="Courier New" w:hAnsi="Courier New"/>
      <w:color w:val="0000CF"/>
      <w:sz w:val="20"/>
      <w:shd w:val="clear" w:color="auto" w:fill="F8F8F8"/>
    </w:rPr>
  </w:style>
  <w:style w:type="character" w:customStyle="1" w:styleId="BaseNTok">
    <w:name w:val="BaseNTok"/>
    <w:basedOn w:val="VerbatimChar"/>
    <w:rPr>
      <w:rFonts w:ascii="Courier New" w:hAnsi="Courier New"/>
      <w:color w:val="0000CF"/>
      <w:sz w:val="20"/>
      <w:shd w:val="clear" w:color="auto" w:fill="F8F8F8"/>
    </w:rPr>
  </w:style>
  <w:style w:type="character" w:customStyle="1" w:styleId="FloatTok">
    <w:name w:val="FloatTok"/>
    <w:basedOn w:val="VerbatimChar"/>
    <w:rPr>
      <w:rFonts w:ascii="Courier New" w:hAnsi="Courier New"/>
      <w:color w:val="0000CF"/>
      <w:sz w:val="20"/>
      <w:shd w:val="clear" w:color="auto" w:fill="F8F8F8"/>
    </w:rPr>
  </w:style>
  <w:style w:type="character" w:customStyle="1" w:styleId="CharTok">
    <w:name w:val="CharTok"/>
    <w:basedOn w:val="VerbatimChar"/>
    <w:rPr>
      <w:rFonts w:ascii="Courier New" w:hAnsi="Courier New"/>
      <w:color w:val="4E9A06"/>
      <w:sz w:val="20"/>
      <w:shd w:val="clear" w:color="auto" w:fill="F8F8F8"/>
    </w:rPr>
  </w:style>
  <w:style w:type="character" w:customStyle="1" w:styleId="StringTok">
    <w:name w:val="StringTok"/>
    <w:basedOn w:val="VerbatimChar"/>
    <w:rPr>
      <w:rFonts w:ascii="Courier New" w:hAnsi="Courier New"/>
      <w:color w:val="4E9A06"/>
      <w:sz w:val="20"/>
      <w:shd w:val="clear" w:color="auto" w:fill="F8F8F8"/>
    </w:rPr>
  </w:style>
  <w:style w:type="character" w:customStyle="1" w:styleId="CommentTok">
    <w:name w:val="CommentTok"/>
    <w:basedOn w:val="VerbatimChar"/>
    <w:rPr>
      <w:rFonts w:ascii="Courier New" w:hAnsi="Courier New"/>
      <w:i/>
      <w:color w:val="8F5902"/>
      <w:sz w:val="20"/>
      <w:shd w:val="clear" w:color="auto" w:fill="F8F8F8"/>
    </w:rPr>
  </w:style>
  <w:style w:type="character" w:customStyle="1" w:styleId="OtherTok">
    <w:name w:val="OtherTok"/>
    <w:basedOn w:val="VerbatimChar"/>
    <w:rPr>
      <w:rFonts w:ascii="Courier New" w:hAnsi="Courier New"/>
      <w:color w:val="8F5902"/>
      <w:sz w:val="20"/>
      <w:shd w:val="clear" w:color="auto" w:fill="F8F8F8"/>
    </w:rPr>
  </w:style>
  <w:style w:type="character" w:customStyle="1" w:styleId="AlertTok">
    <w:name w:val="AlertTok"/>
    <w:basedOn w:val="VerbatimChar"/>
    <w:rPr>
      <w:rFonts w:ascii="Courier New" w:hAnsi="Courier New"/>
      <w:color w:val="EF2929"/>
      <w:sz w:val="20"/>
      <w:shd w:val="clear" w:color="auto" w:fill="F8F8F8"/>
    </w:rPr>
  </w:style>
  <w:style w:type="character" w:customStyle="1" w:styleId="FunctionTok">
    <w:name w:val="FunctionTok"/>
    <w:basedOn w:val="VerbatimChar"/>
    <w:rPr>
      <w:rFonts w:ascii="Courier New" w:hAnsi="Courier New"/>
      <w:color w:val="000000"/>
      <w:sz w:val="20"/>
      <w:shd w:val="clear" w:color="auto" w:fill="F8F8F8"/>
    </w:rPr>
  </w:style>
  <w:style w:type="character" w:customStyle="1" w:styleId="RegionMarkerTok">
    <w:name w:val="RegionMarkerTok"/>
    <w:basedOn w:val="VerbatimChar"/>
    <w:rPr>
      <w:rFonts w:ascii="Courier New" w:hAnsi="Courier New"/>
      <w:sz w:val="20"/>
      <w:shd w:val="clear" w:color="auto" w:fill="F8F8F8"/>
    </w:rPr>
  </w:style>
  <w:style w:type="character" w:customStyle="1" w:styleId="ErrorTok">
    <w:name w:val="ErrorTok"/>
    <w:basedOn w:val="VerbatimChar"/>
    <w:rPr>
      <w:rFonts w:ascii="Courier New" w:hAnsi="Courier New"/>
      <w:b/>
      <w:sz w:val="20"/>
      <w:shd w:val="clear" w:color="auto" w:fill="F8F8F8"/>
    </w:rPr>
  </w:style>
  <w:style w:type="character" w:customStyle="1" w:styleId="NormalTok">
    <w:name w:val="NormalTok"/>
    <w:basedOn w:val="VerbatimChar"/>
    <w:rPr>
      <w:rFonts w:ascii="Courier New" w:hAnsi="Courier New"/>
      <w:sz w:val="20"/>
      <w:shd w:val="clear" w:color="auto" w:fill="F8F8F8"/>
    </w:rPr>
  </w:style>
  <w:style w:type="paragraph" w:customStyle="1" w:styleId="SourceCode">
    <w:name w:val="Source Code"/>
    <w:basedOn w:val="Normal"/>
    <w:link w:val="VerbatimChar"/>
    <w:pPr>
      <w:shd w:val="clear" w:color="auto" w:fill="F8F8F8"/>
      <w:wordWrap w:val="0"/>
    </w:pPr>
  </w:style>
  <w:style w:type="character" w:customStyle="1" w:styleId="KeywordTok0">
    <w:name w:val="KeywordTok"/>
    <w:basedOn w:val="VerbatimChar"/>
    <w:rPr>
      <w:rFonts w:ascii="Courier New" w:hAnsi="Courier New"/>
      <w:b/>
      <w:color w:val="204A87"/>
      <w:sz w:val="16"/>
      <w:shd w:val="clear" w:color="auto" w:fill="F8F8F8"/>
    </w:rPr>
  </w:style>
  <w:style w:type="character" w:customStyle="1" w:styleId="DataTypeTok0">
    <w:name w:val="DataTypeTok"/>
    <w:basedOn w:val="VerbatimChar"/>
    <w:rPr>
      <w:rFonts w:ascii="Courier New" w:hAnsi="Courier New"/>
      <w:color w:val="204A87"/>
      <w:sz w:val="16"/>
      <w:shd w:val="clear" w:color="auto" w:fill="F8F8F8"/>
    </w:rPr>
  </w:style>
  <w:style w:type="character" w:customStyle="1" w:styleId="DecValTok0">
    <w:name w:val="DecValTok"/>
    <w:basedOn w:val="VerbatimChar"/>
    <w:rPr>
      <w:rFonts w:ascii="Courier New" w:hAnsi="Courier New"/>
      <w:color w:val="0000CF"/>
      <w:sz w:val="16"/>
      <w:shd w:val="clear" w:color="auto" w:fill="F8F8F8"/>
    </w:rPr>
  </w:style>
  <w:style w:type="character" w:customStyle="1" w:styleId="BaseNTok0">
    <w:name w:val="BaseNTok"/>
    <w:basedOn w:val="VerbatimChar"/>
    <w:rPr>
      <w:rFonts w:ascii="Courier New" w:hAnsi="Courier New"/>
      <w:color w:val="0000CF"/>
      <w:sz w:val="16"/>
      <w:shd w:val="clear" w:color="auto" w:fill="F8F8F8"/>
    </w:rPr>
  </w:style>
  <w:style w:type="character" w:customStyle="1" w:styleId="FloatTok0">
    <w:name w:val="FloatTok"/>
    <w:basedOn w:val="VerbatimChar"/>
    <w:rPr>
      <w:rFonts w:ascii="Courier New" w:hAnsi="Courier New"/>
      <w:color w:val="0000CF"/>
      <w:sz w:val="16"/>
      <w:shd w:val="clear" w:color="auto" w:fill="F8F8F8"/>
    </w:rPr>
  </w:style>
  <w:style w:type="character" w:customStyle="1" w:styleId="CharTok0">
    <w:name w:val="CharTok"/>
    <w:basedOn w:val="VerbatimChar"/>
    <w:rPr>
      <w:rFonts w:ascii="Courier New" w:hAnsi="Courier New"/>
      <w:color w:val="4E9A06"/>
      <w:sz w:val="16"/>
      <w:shd w:val="clear" w:color="auto" w:fill="F8F8F8"/>
    </w:rPr>
  </w:style>
  <w:style w:type="character" w:customStyle="1" w:styleId="StringTok0">
    <w:name w:val="StringTok"/>
    <w:basedOn w:val="VerbatimChar"/>
    <w:rPr>
      <w:rFonts w:ascii="Courier New" w:hAnsi="Courier New"/>
      <w:color w:val="4E9A06"/>
      <w:sz w:val="16"/>
      <w:shd w:val="clear" w:color="auto" w:fill="F8F8F8"/>
    </w:rPr>
  </w:style>
  <w:style w:type="character" w:customStyle="1" w:styleId="CommentTok0">
    <w:name w:val="CommentTok"/>
    <w:basedOn w:val="VerbatimChar"/>
    <w:rPr>
      <w:rFonts w:ascii="Courier New" w:hAnsi="Courier New"/>
      <w:i/>
      <w:color w:val="8F5902"/>
      <w:sz w:val="16"/>
      <w:shd w:val="clear" w:color="auto" w:fill="F8F8F8"/>
    </w:rPr>
  </w:style>
  <w:style w:type="character" w:customStyle="1" w:styleId="OtherTok0">
    <w:name w:val="OtherTok"/>
    <w:basedOn w:val="VerbatimChar"/>
    <w:rPr>
      <w:rFonts w:ascii="Courier New" w:hAnsi="Courier New"/>
      <w:color w:val="8F5902"/>
      <w:sz w:val="16"/>
      <w:shd w:val="clear" w:color="auto" w:fill="F8F8F8"/>
    </w:rPr>
  </w:style>
  <w:style w:type="character" w:customStyle="1" w:styleId="AlertTok0">
    <w:name w:val="AlertTok"/>
    <w:basedOn w:val="VerbatimChar"/>
    <w:rPr>
      <w:rFonts w:ascii="Courier New" w:hAnsi="Courier New"/>
      <w:color w:val="EF2929"/>
      <w:sz w:val="16"/>
      <w:shd w:val="clear" w:color="auto" w:fill="F8F8F8"/>
    </w:rPr>
  </w:style>
  <w:style w:type="character" w:customStyle="1" w:styleId="FunctionTok0">
    <w:name w:val="FunctionTok"/>
    <w:basedOn w:val="VerbatimChar"/>
    <w:rPr>
      <w:rFonts w:ascii="Courier New" w:hAnsi="Courier New"/>
      <w:color w:val="000000"/>
      <w:sz w:val="16"/>
      <w:shd w:val="clear" w:color="auto" w:fill="F8F8F8"/>
    </w:rPr>
  </w:style>
  <w:style w:type="character" w:customStyle="1" w:styleId="RegionMarkerTok0">
    <w:name w:val="RegionMarkerTok"/>
    <w:basedOn w:val="VerbatimChar"/>
    <w:rPr>
      <w:rFonts w:ascii="Courier New" w:hAnsi="Courier New"/>
      <w:sz w:val="16"/>
      <w:shd w:val="clear" w:color="auto" w:fill="F8F8F8"/>
    </w:rPr>
  </w:style>
  <w:style w:type="character" w:customStyle="1" w:styleId="ErrorTok0">
    <w:name w:val="ErrorTok"/>
    <w:basedOn w:val="VerbatimChar"/>
    <w:rPr>
      <w:rFonts w:ascii="Courier New" w:hAnsi="Courier New"/>
      <w:b/>
      <w:sz w:val="16"/>
      <w:shd w:val="clear" w:color="auto" w:fill="F8F8F8"/>
    </w:rPr>
  </w:style>
  <w:style w:type="character" w:customStyle="1" w:styleId="NormalTok0">
    <w:name w:val="NormalTok"/>
    <w:basedOn w:val="VerbatimChar"/>
    <w:rPr>
      <w:rFonts w:ascii="Courier New" w:hAnsi="Courier New"/>
      <w:sz w:val="16"/>
      <w:shd w:val="clear" w:color="auto" w:fill="F8F8F8"/>
    </w:rPr>
  </w:style>
  <w:style w:type="paragraph" w:styleId="Header">
    <w:name w:val="header"/>
    <w:basedOn w:val="Normal"/>
    <w:link w:val="HeaderChar"/>
    <w:unhideWhenUsed/>
    <w:rsid w:val="005A2A7B"/>
    <w:pPr>
      <w:tabs>
        <w:tab w:val="center" w:pos="4680"/>
        <w:tab w:val="right" w:pos="9360"/>
      </w:tabs>
      <w:spacing w:after="0"/>
    </w:pPr>
  </w:style>
  <w:style w:type="character" w:customStyle="1" w:styleId="HeaderChar">
    <w:name w:val="Header Char"/>
    <w:basedOn w:val="DefaultParagraphFont"/>
    <w:link w:val="Header"/>
    <w:rsid w:val="005A2A7B"/>
  </w:style>
  <w:style w:type="paragraph" w:styleId="Footer">
    <w:name w:val="footer"/>
    <w:basedOn w:val="Normal"/>
    <w:link w:val="FooterChar"/>
    <w:uiPriority w:val="99"/>
    <w:unhideWhenUsed/>
    <w:rsid w:val="005A2A7B"/>
    <w:pPr>
      <w:tabs>
        <w:tab w:val="center" w:pos="4680"/>
        <w:tab w:val="right" w:pos="9360"/>
      </w:tabs>
      <w:spacing w:after="0"/>
    </w:pPr>
  </w:style>
  <w:style w:type="character" w:customStyle="1" w:styleId="FooterChar">
    <w:name w:val="Footer Char"/>
    <w:basedOn w:val="DefaultParagraphFont"/>
    <w:link w:val="Footer"/>
    <w:uiPriority w:val="99"/>
    <w:rsid w:val="005A2A7B"/>
  </w:style>
  <w:style w:type="table" w:styleId="TableGrid">
    <w:name w:val="Table Grid"/>
    <w:basedOn w:val="TableNormal"/>
    <w:rsid w:val="00CB3E7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A1CC6"/>
    <w:rPr>
      <w:color w:val="0000FF" w:themeColor="hyperlink"/>
      <w:u w:val="single"/>
    </w:rPr>
  </w:style>
  <w:style w:type="character" w:styleId="FollowedHyperlink">
    <w:name w:val="FollowedHyperlink"/>
    <w:basedOn w:val="DefaultParagraphFont"/>
    <w:rsid w:val="00FA1CC6"/>
    <w:rPr>
      <w:color w:val="800080" w:themeColor="followedHyperlink"/>
      <w:u w:val="single"/>
    </w:rPr>
  </w:style>
  <w:style w:type="character" w:styleId="PlaceholderText">
    <w:name w:val="Placeholder Text"/>
    <w:basedOn w:val="DefaultParagraphFont"/>
    <w:semiHidden/>
    <w:rsid w:val="00CA7BC4"/>
    <w:rPr>
      <w:color w:val="808080"/>
    </w:rPr>
  </w:style>
  <w:style w:type="paragraph" w:styleId="ListParagraph">
    <w:name w:val="List Paragraph"/>
    <w:basedOn w:val="Normal"/>
    <w:uiPriority w:val="34"/>
    <w:qFormat/>
    <w:rsid w:val="008E3986"/>
    <w:pPr>
      <w:ind w:left="720"/>
      <w:contextualSpacing/>
    </w:pPr>
  </w:style>
  <w:style w:type="paragraph" w:styleId="BalloonText">
    <w:name w:val="Balloon Text"/>
    <w:basedOn w:val="Normal"/>
    <w:link w:val="BalloonTextChar"/>
    <w:semiHidden/>
    <w:unhideWhenUsed/>
    <w:rsid w:val="008867D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867D9"/>
    <w:rPr>
      <w:rFonts w:ascii="Segoe UI" w:hAnsi="Segoe UI" w:cs="Segoe UI"/>
      <w:sz w:val="18"/>
      <w:szCs w:val="18"/>
    </w:rPr>
  </w:style>
  <w:style w:type="character" w:customStyle="1" w:styleId="Heading1Char">
    <w:name w:val="Heading 1 Char"/>
    <w:basedOn w:val="DefaultParagraphFont"/>
    <w:link w:val="Heading1"/>
    <w:uiPriority w:val="9"/>
    <w:rsid w:val="0062565B"/>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62565B"/>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62565B"/>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62565B"/>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62565B"/>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62565B"/>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62565B"/>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rsid w:val="0062565B"/>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rsid w:val="0062565B"/>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62565B"/>
    <w:pPr>
      <w:spacing w:line="240" w:lineRule="auto"/>
    </w:pPr>
    <w:rPr>
      <w:b/>
      <w:bCs/>
      <w:smallCaps/>
      <w:color w:val="595959" w:themeColor="text1" w:themeTint="A6"/>
    </w:rPr>
  </w:style>
  <w:style w:type="character" w:customStyle="1" w:styleId="TitleChar">
    <w:name w:val="Title Char"/>
    <w:basedOn w:val="DefaultParagraphFont"/>
    <w:link w:val="Title"/>
    <w:uiPriority w:val="10"/>
    <w:rsid w:val="0062565B"/>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62565B"/>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62565B"/>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62565B"/>
    <w:rPr>
      <w:b/>
      <w:bCs/>
    </w:rPr>
  </w:style>
  <w:style w:type="character" w:styleId="Emphasis">
    <w:name w:val="Emphasis"/>
    <w:basedOn w:val="DefaultParagraphFont"/>
    <w:uiPriority w:val="20"/>
    <w:qFormat/>
    <w:rsid w:val="0062565B"/>
    <w:rPr>
      <w:i/>
      <w:iCs/>
    </w:rPr>
  </w:style>
  <w:style w:type="paragraph" w:styleId="NoSpacing">
    <w:name w:val="No Spacing"/>
    <w:uiPriority w:val="1"/>
    <w:qFormat/>
    <w:rsid w:val="0062565B"/>
    <w:pPr>
      <w:spacing w:after="0" w:line="240" w:lineRule="auto"/>
    </w:pPr>
  </w:style>
  <w:style w:type="paragraph" w:styleId="Quote">
    <w:name w:val="Quote"/>
    <w:basedOn w:val="Normal"/>
    <w:next w:val="Normal"/>
    <w:link w:val="QuoteChar"/>
    <w:uiPriority w:val="29"/>
    <w:qFormat/>
    <w:rsid w:val="0062565B"/>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62565B"/>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62565B"/>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62565B"/>
    <w:rPr>
      <w:color w:val="404040" w:themeColor="text1" w:themeTint="BF"/>
      <w:sz w:val="32"/>
      <w:szCs w:val="32"/>
    </w:rPr>
  </w:style>
  <w:style w:type="character" w:styleId="SubtleEmphasis">
    <w:name w:val="Subtle Emphasis"/>
    <w:basedOn w:val="DefaultParagraphFont"/>
    <w:uiPriority w:val="19"/>
    <w:qFormat/>
    <w:rsid w:val="0062565B"/>
    <w:rPr>
      <w:i/>
      <w:iCs/>
      <w:color w:val="595959" w:themeColor="text1" w:themeTint="A6"/>
    </w:rPr>
  </w:style>
  <w:style w:type="character" w:styleId="IntenseEmphasis">
    <w:name w:val="Intense Emphasis"/>
    <w:basedOn w:val="DefaultParagraphFont"/>
    <w:uiPriority w:val="21"/>
    <w:qFormat/>
    <w:rsid w:val="0062565B"/>
    <w:rPr>
      <w:b/>
      <w:bCs/>
      <w:i/>
      <w:iCs/>
    </w:rPr>
  </w:style>
  <w:style w:type="character" w:styleId="SubtleReference">
    <w:name w:val="Subtle Reference"/>
    <w:basedOn w:val="DefaultParagraphFont"/>
    <w:uiPriority w:val="31"/>
    <w:qFormat/>
    <w:rsid w:val="0062565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2565B"/>
    <w:rPr>
      <w:b/>
      <w:bCs/>
      <w:caps w:val="0"/>
      <w:smallCaps/>
      <w:color w:val="auto"/>
      <w:spacing w:val="3"/>
      <w:u w:val="single"/>
    </w:rPr>
  </w:style>
  <w:style w:type="character" w:styleId="BookTitle">
    <w:name w:val="Book Title"/>
    <w:basedOn w:val="DefaultParagraphFont"/>
    <w:uiPriority w:val="33"/>
    <w:qFormat/>
    <w:rsid w:val="0062565B"/>
    <w:rPr>
      <w:b/>
      <w:bCs/>
      <w:smallCaps/>
      <w:spacing w:val="7"/>
    </w:rPr>
  </w:style>
  <w:style w:type="paragraph" w:styleId="TOCHeading">
    <w:name w:val="TOC Heading"/>
    <w:basedOn w:val="Heading1"/>
    <w:next w:val="Normal"/>
    <w:uiPriority w:val="39"/>
    <w:semiHidden/>
    <w:unhideWhenUsed/>
    <w:qFormat/>
    <w:rsid w:val="0062565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207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urse1.winona.edu/cmalone/workshops/uscots2015/"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EE196-209F-4CC9-9F67-A605DE402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1661</Words>
  <Characters>9470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Webscraping with R</vt:lpstr>
    </vt:vector>
  </TitlesOfParts>
  <Company>Winona State University</Company>
  <LinksUpToDate>false</LinksUpToDate>
  <CharactersWithSpaces>11109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Webscraping with R</dc:title>
  <dc:creator>Teaching Data Science Workshop: USCOTS 2015</dc:creator>
  <cp:lastModifiedBy>Malone, Christopher J</cp:lastModifiedBy>
  <cp:revision>4</cp:revision>
  <cp:lastPrinted>2015-05-22T19:34:00Z</cp:lastPrinted>
  <dcterms:created xsi:type="dcterms:W3CDTF">2015-05-26T16:51:00Z</dcterms:created>
  <dcterms:modified xsi:type="dcterms:W3CDTF">2016-05-15T03:22:00Z</dcterms:modified>
</cp:coreProperties>
</file>