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ABCF" w14:textId="77777777" w:rsidR="00DB2A21" w:rsidRPr="00FC0E7D" w:rsidRDefault="00DB2A21">
      <w:pPr>
        <w:jc w:val="center"/>
        <w:rPr>
          <w:rFonts w:ascii="Arial" w:hAnsi="Arial" w:cs="Arial"/>
          <w:noProof w:val="0"/>
          <w:sz w:val="24"/>
          <w:szCs w:val="24"/>
        </w:rPr>
      </w:pPr>
      <w:r w:rsidRPr="00FC0E7D">
        <w:rPr>
          <w:rFonts w:ascii="Arial" w:hAnsi="Arial" w:cs="Arial"/>
          <w:noProof w:val="0"/>
          <w:sz w:val="24"/>
          <w:szCs w:val="24"/>
        </w:rPr>
        <w:t>WINONA STATE UNIVERSITY</w:t>
      </w:r>
    </w:p>
    <w:p w14:paraId="0139E491" w14:textId="77777777" w:rsidR="00DB2A21" w:rsidRPr="00FC0E7D" w:rsidRDefault="00DB2A21">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25024347" w14:textId="77777777" w:rsidR="00DB2A21" w:rsidRPr="00FC0E7D" w:rsidRDefault="00DB2A21" w:rsidP="00DB2A21">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2DBC1E6" w14:textId="77777777" w:rsidR="00DB2A21" w:rsidRPr="00FC0E7D" w:rsidRDefault="00DB2A21">
      <w:pPr>
        <w:rPr>
          <w:rFonts w:ascii="Arial" w:hAnsi="Arial" w:cs="Arial"/>
          <w:noProof w:val="0"/>
          <w:sz w:val="24"/>
          <w:szCs w:val="24"/>
        </w:rPr>
      </w:pPr>
    </w:p>
    <w:p w14:paraId="23AA885C"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sidRPr="00FC0E7D">
        <w:rPr>
          <w:rFonts w:ascii="Arial" w:hAnsi="Arial" w:cs="Arial"/>
          <w:b/>
          <w:noProof w:val="0"/>
          <w:sz w:val="24"/>
          <w:szCs w:val="24"/>
        </w:rPr>
        <w:t xml:space="preserve">Course Outline-MATH </w:t>
      </w:r>
      <w:r w:rsidR="009C08D7">
        <w:rPr>
          <w:rFonts w:ascii="Arial" w:hAnsi="Arial" w:cs="Arial"/>
          <w:b/>
          <w:noProof w:val="0"/>
          <w:sz w:val="24"/>
          <w:szCs w:val="24"/>
        </w:rPr>
        <w:t>447</w:t>
      </w:r>
    </w:p>
    <w:p w14:paraId="603DED83" w14:textId="77777777" w:rsidR="00DB2A21" w:rsidRPr="00FC0E7D"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2CDAE5B"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Pr>
          <w:rFonts w:ascii="Arial" w:hAnsi="Arial" w:cs="Arial"/>
          <w:noProof w:val="0"/>
          <w:sz w:val="24"/>
          <w:szCs w:val="24"/>
        </w:rPr>
        <w:t xml:space="preserve"> Abstract Algebra I</w:t>
      </w:r>
    </w:p>
    <w:p w14:paraId="67A6A4E2"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F106B68" w14:textId="77777777" w:rsidR="009C08D7" w:rsidRPr="00FC0E7D" w:rsidRDefault="009C08D7" w:rsidP="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Number of Credits</w:t>
      </w:r>
      <w:r>
        <w:rPr>
          <w:rFonts w:ascii="Arial" w:hAnsi="Arial" w:cs="Arial"/>
          <w:noProof w:val="0"/>
          <w:sz w:val="24"/>
          <w:szCs w:val="24"/>
        </w:rPr>
        <w:t>: 3</w:t>
      </w:r>
    </w:p>
    <w:p w14:paraId="33F577E8" w14:textId="77777777" w:rsidR="009C08D7" w:rsidRPr="00FC0E7D" w:rsidRDefault="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CA12FF8" w14:textId="40191053" w:rsidR="00C140B3" w:rsidRDefault="00E87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roofErr w:type="gramStart"/>
      <w:r>
        <w:rPr>
          <w:rFonts w:ascii="Arial" w:hAnsi="Arial" w:cs="Arial"/>
          <w:b/>
          <w:noProof w:val="0"/>
          <w:sz w:val="24"/>
          <w:szCs w:val="24"/>
          <w:u w:val="single"/>
        </w:rPr>
        <w:t>Catalog</w:t>
      </w:r>
      <w:r w:rsidR="00DB2A21" w:rsidRPr="00FC0E7D">
        <w:rPr>
          <w:rFonts w:ascii="Arial" w:hAnsi="Arial" w:cs="Arial"/>
          <w:b/>
          <w:noProof w:val="0"/>
          <w:sz w:val="24"/>
          <w:szCs w:val="24"/>
          <w:u w:val="single"/>
        </w:rPr>
        <w:t xml:space="preserve"> Description:</w:t>
      </w:r>
      <w:r w:rsidR="00DB2A21">
        <w:rPr>
          <w:rFonts w:ascii="Arial" w:hAnsi="Arial" w:cs="Arial"/>
          <w:noProof w:val="0"/>
          <w:sz w:val="24"/>
          <w:szCs w:val="24"/>
        </w:rPr>
        <w:t xml:space="preserve"> </w:t>
      </w:r>
      <w:r w:rsidR="00C140B3" w:rsidRPr="00C140B3">
        <w:rPr>
          <w:rFonts w:ascii="Arial" w:hAnsi="Arial" w:cs="Arial"/>
          <w:noProof w:val="0"/>
          <w:sz w:val="24"/>
          <w:szCs w:val="24"/>
        </w:rPr>
        <w:t>Axiomatic development of groups, rings, and fields.</w:t>
      </w:r>
      <w:proofErr w:type="gramEnd"/>
      <w:r w:rsidR="00C140B3" w:rsidRPr="00C140B3">
        <w:rPr>
          <w:rFonts w:ascii="Arial" w:hAnsi="Arial" w:cs="Arial"/>
          <w:noProof w:val="0"/>
          <w:sz w:val="24"/>
          <w:szCs w:val="24"/>
        </w:rPr>
        <w:t xml:space="preserve"> Prerequisite: MATH </w:t>
      </w:r>
      <w:r w:rsidR="00C140B3">
        <w:rPr>
          <w:rFonts w:ascii="Arial" w:hAnsi="Arial" w:cs="Arial"/>
          <w:noProof w:val="0"/>
          <w:sz w:val="24"/>
          <w:szCs w:val="24"/>
        </w:rPr>
        <w:t>327</w:t>
      </w:r>
      <w:r w:rsidR="00C140B3" w:rsidRPr="00C140B3">
        <w:rPr>
          <w:rFonts w:ascii="Arial" w:hAnsi="Arial" w:cs="Arial"/>
          <w:noProof w:val="0"/>
          <w:sz w:val="24"/>
          <w:szCs w:val="24"/>
        </w:rPr>
        <w:t xml:space="preserve"> </w:t>
      </w:r>
      <w:r w:rsidR="00C140B3">
        <w:rPr>
          <w:rFonts w:ascii="Arial" w:hAnsi="Arial" w:cs="Arial"/>
          <w:noProof w:val="0"/>
          <w:sz w:val="24"/>
          <w:szCs w:val="24"/>
        </w:rPr>
        <w:t>–</w:t>
      </w:r>
      <w:r w:rsidR="00C140B3" w:rsidRPr="00C140B3">
        <w:rPr>
          <w:rFonts w:ascii="Arial" w:hAnsi="Arial" w:cs="Arial"/>
          <w:noProof w:val="0"/>
          <w:sz w:val="24"/>
          <w:szCs w:val="24"/>
        </w:rPr>
        <w:t xml:space="preserve"> Foundations of Mathematics.</w:t>
      </w:r>
      <w:r w:rsidR="00C140B3" w:rsidRPr="00C140B3">
        <w:rPr>
          <w:rFonts w:ascii="Arial" w:hAnsi="Arial" w:cs="Arial"/>
          <w:b/>
          <w:bCs/>
          <w:noProof w:val="0"/>
          <w:sz w:val="24"/>
          <w:szCs w:val="24"/>
        </w:rPr>
        <w:t xml:space="preserve"> </w:t>
      </w:r>
      <w:proofErr w:type="gramStart"/>
      <w:r w:rsidR="003B0B7A">
        <w:rPr>
          <w:rFonts w:ascii="Arial" w:hAnsi="Arial" w:cs="Arial"/>
          <w:b/>
          <w:bCs/>
          <w:noProof w:val="0"/>
          <w:sz w:val="24"/>
          <w:szCs w:val="24"/>
        </w:rPr>
        <w:t>Strongly r</w:t>
      </w:r>
      <w:r w:rsidR="00C140B3" w:rsidRPr="00C140B3">
        <w:rPr>
          <w:rFonts w:ascii="Arial" w:hAnsi="Arial" w:cs="Arial"/>
          <w:b/>
          <w:bCs/>
          <w:noProof w:val="0"/>
          <w:sz w:val="24"/>
          <w:szCs w:val="24"/>
        </w:rPr>
        <w:t>ecommended</w:t>
      </w:r>
      <w:r w:rsidR="00C140B3" w:rsidRPr="00C140B3">
        <w:rPr>
          <w:rFonts w:ascii="Arial" w:hAnsi="Arial" w:cs="Arial"/>
          <w:noProof w:val="0"/>
          <w:sz w:val="24"/>
          <w:szCs w:val="24"/>
        </w:rPr>
        <w:t xml:space="preserve">: </w:t>
      </w:r>
      <w:r w:rsidR="00C140B3">
        <w:rPr>
          <w:rFonts w:ascii="Arial" w:hAnsi="Arial" w:cs="Arial"/>
          <w:noProof w:val="0"/>
          <w:sz w:val="24"/>
          <w:szCs w:val="24"/>
        </w:rPr>
        <w:t>MATH 347</w:t>
      </w:r>
      <w:r w:rsidR="00C140B3" w:rsidRPr="00C140B3">
        <w:rPr>
          <w:rFonts w:ascii="Arial" w:hAnsi="Arial" w:cs="Arial"/>
          <w:noProof w:val="0"/>
          <w:sz w:val="24"/>
          <w:szCs w:val="24"/>
        </w:rPr>
        <w:t xml:space="preserve"> </w:t>
      </w:r>
      <w:r w:rsidR="00C140B3">
        <w:rPr>
          <w:rFonts w:ascii="Arial" w:hAnsi="Arial" w:cs="Arial"/>
          <w:noProof w:val="0"/>
          <w:sz w:val="24"/>
          <w:szCs w:val="24"/>
        </w:rPr>
        <w:t>–</w:t>
      </w:r>
      <w:r w:rsidR="00C140B3" w:rsidRPr="00C140B3">
        <w:rPr>
          <w:rFonts w:ascii="Arial" w:hAnsi="Arial" w:cs="Arial"/>
          <w:noProof w:val="0"/>
          <w:sz w:val="24"/>
          <w:szCs w:val="24"/>
        </w:rPr>
        <w:t xml:space="preserve"> Number Theory.</w:t>
      </w:r>
      <w:proofErr w:type="gramEnd"/>
      <w:r w:rsidR="00C140B3" w:rsidRPr="00C140B3">
        <w:rPr>
          <w:rFonts w:ascii="Arial" w:hAnsi="Arial" w:cs="Arial"/>
          <w:noProof w:val="0"/>
          <w:sz w:val="24"/>
          <w:szCs w:val="24"/>
        </w:rPr>
        <w:t xml:space="preserve"> </w:t>
      </w:r>
      <w:r w:rsidR="003B0B7A" w:rsidRPr="003B0B7A">
        <w:rPr>
          <w:rFonts w:ascii="Arial" w:hAnsi="Arial" w:cs="Arial"/>
          <w:noProof w:val="0"/>
          <w:sz w:val="24"/>
          <w:szCs w:val="24"/>
        </w:rPr>
        <w:t> Grade or P/NC</w:t>
      </w:r>
      <w:r w:rsidR="003B0B7A">
        <w:rPr>
          <w:rFonts w:ascii="Arial" w:hAnsi="Arial" w:cs="Arial"/>
          <w:noProof w:val="0"/>
          <w:sz w:val="24"/>
          <w:szCs w:val="24"/>
        </w:rPr>
        <w:t xml:space="preserve">. </w:t>
      </w:r>
      <w:proofErr w:type="gramStart"/>
      <w:r w:rsidR="00C140B3" w:rsidRPr="00C140B3">
        <w:rPr>
          <w:rFonts w:ascii="Arial" w:hAnsi="Arial" w:cs="Arial"/>
          <w:noProof w:val="0"/>
          <w:sz w:val="24"/>
          <w:szCs w:val="24"/>
        </w:rPr>
        <w:t xml:space="preserve">Offered every </w:t>
      </w:r>
      <w:r w:rsidR="00542A95">
        <w:rPr>
          <w:rFonts w:ascii="Arial" w:hAnsi="Arial" w:cs="Arial"/>
          <w:noProof w:val="0"/>
          <w:sz w:val="24"/>
          <w:szCs w:val="24"/>
        </w:rPr>
        <w:t>third</w:t>
      </w:r>
      <w:r w:rsidR="00542A95" w:rsidRPr="00C140B3">
        <w:rPr>
          <w:rFonts w:ascii="Arial" w:hAnsi="Arial" w:cs="Arial"/>
          <w:noProof w:val="0"/>
          <w:sz w:val="24"/>
          <w:szCs w:val="24"/>
        </w:rPr>
        <w:t xml:space="preserve"> </w:t>
      </w:r>
      <w:r w:rsidR="00C140B3" w:rsidRPr="00C140B3">
        <w:rPr>
          <w:rFonts w:ascii="Arial" w:hAnsi="Arial" w:cs="Arial"/>
          <w:noProof w:val="0"/>
          <w:sz w:val="24"/>
          <w:szCs w:val="24"/>
        </w:rPr>
        <w:t>semester.</w:t>
      </w:r>
      <w:proofErr w:type="gramEnd"/>
    </w:p>
    <w:p w14:paraId="59AF5436" w14:textId="77777777" w:rsidR="00DB2A21" w:rsidRPr="00FC0E7D"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63E705D" w14:textId="77777777" w:rsidR="00DB2A21" w:rsidRPr="00DB45AD" w:rsidRDefault="009C08D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b/>
          <w:noProof w:val="0"/>
          <w:sz w:val="24"/>
          <w:szCs w:val="24"/>
        </w:rPr>
      </w:pPr>
      <w:r>
        <w:rPr>
          <w:rFonts w:ascii="Arial" w:hAnsi="Arial" w:cs="Arial"/>
          <w:b/>
          <w:noProof w:val="0"/>
          <w:sz w:val="24"/>
          <w:szCs w:val="24"/>
          <w:u w:val="single"/>
        </w:rPr>
        <w:t xml:space="preserve">Possible </w:t>
      </w:r>
      <w:r w:rsidR="00DB2A21" w:rsidRPr="00FC0E7D">
        <w:rPr>
          <w:rFonts w:ascii="Arial" w:hAnsi="Arial" w:cs="Arial"/>
          <w:b/>
          <w:noProof w:val="0"/>
          <w:sz w:val="24"/>
          <w:szCs w:val="24"/>
          <w:u w:val="single"/>
        </w:rPr>
        <w:t>Text</w:t>
      </w:r>
      <w:r>
        <w:rPr>
          <w:rFonts w:ascii="Arial" w:hAnsi="Arial" w:cs="Arial"/>
          <w:b/>
          <w:noProof w:val="0"/>
          <w:sz w:val="24"/>
          <w:szCs w:val="24"/>
          <w:u w:val="single"/>
        </w:rPr>
        <w:t>books</w:t>
      </w:r>
      <w:r w:rsidR="00DB2A21" w:rsidRPr="00DB45AD">
        <w:rPr>
          <w:rFonts w:ascii="Arial" w:hAnsi="Arial" w:cs="Arial"/>
          <w:b/>
          <w:noProof w:val="0"/>
          <w:sz w:val="24"/>
          <w:szCs w:val="24"/>
          <w:u w:val="single"/>
        </w:rPr>
        <w:t>:</w:t>
      </w:r>
      <w:r w:rsidR="00DB2A21" w:rsidRPr="00DB45AD">
        <w:rPr>
          <w:rFonts w:ascii="Arial" w:hAnsi="Arial" w:cs="Arial"/>
          <w:b/>
          <w:noProof w:val="0"/>
          <w:sz w:val="24"/>
          <w:szCs w:val="24"/>
        </w:rPr>
        <w:t xml:space="preserve"> </w:t>
      </w:r>
    </w:p>
    <w:p w14:paraId="146963F9" w14:textId="77777777" w:rsidR="00DB2A21" w:rsidRPr="00DB45AD" w:rsidRDefault="00DB2A2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b/>
          <w:noProof w:val="0"/>
          <w:sz w:val="24"/>
          <w:szCs w:val="24"/>
        </w:rPr>
      </w:pPr>
    </w:p>
    <w:p w14:paraId="607692D0" w14:textId="45DE7EA3" w:rsidR="00542A95" w:rsidRDefault="00542A95"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Pr>
          <w:rFonts w:ascii="Arial" w:hAnsi="Arial"/>
          <w:sz w:val="24"/>
        </w:rPr>
        <w:t>A First Course in Abstract Algebra, 2</w:t>
      </w:r>
      <w:r w:rsidRPr="000D7CDA">
        <w:rPr>
          <w:rFonts w:ascii="Arial" w:hAnsi="Arial"/>
          <w:sz w:val="24"/>
          <w:vertAlign w:val="superscript"/>
        </w:rPr>
        <w:t>nd</w:t>
      </w:r>
      <w:r>
        <w:rPr>
          <w:rFonts w:ascii="Arial" w:hAnsi="Arial"/>
          <w:sz w:val="24"/>
        </w:rPr>
        <w:t xml:space="preserve"> edition, by Anderson and Feil</w:t>
      </w:r>
    </w:p>
    <w:p w14:paraId="37BD86FC" w14:textId="73BA1C59" w:rsidR="00542A95" w:rsidRPr="00542A95" w:rsidRDefault="00542A95" w:rsidP="00542A95">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542A95">
        <w:rPr>
          <w:rFonts w:ascii="Arial" w:hAnsi="Arial"/>
          <w:sz w:val="24"/>
        </w:rPr>
        <w:t>Abstract Algebra: Theory and Applications</w:t>
      </w:r>
      <w:r>
        <w:rPr>
          <w:rFonts w:ascii="Arial" w:hAnsi="Arial"/>
          <w:sz w:val="24"/>
        </w:rPr>
        <w:t>, by Tom Judson (open text)</w:t>
      </w:r>
    </w:p>
    <w:p w14:paraId="2A2D062C"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DB45AD">
        <w:rPr>
          <w:rFonts w:ascii="Arial" w:hAnsi="Arial"/>
          <w:sz w:val="24"/>
        </w:rPr>
        <w:t>Contemporary Abstract Algebra, 6</w:t>
      </w:r>
      <w:r w:rsidRPr="00DB45AD">
        <w:rPr>
          <w:rFonts w:ascii="Arial" w:hAnsi="Arial"/>
          <w:sz w:val="24"/>
          <w:vertAlign w:val="superscript"/>
        </w:rPr>
        <w:t>th</w:t>
      </w:r>
      <w:r w:rsidRPr="00DB45AD">
        <w:rPr>
          <w:rFonts w:ascii="Arial" w:hAnsi="Arial"/>
          <w:sz w:val="24"/>
        </w:rPr>
        <w:t xml:space="preserve"> edition by Joseph Gallian</w:t>
      </w:r>
    </w:p>
    <w:p w14:paraId="1C52A11A"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DB45AD">
        <w:rPr>
          <w:rFonts w:ascii="Arial" w:hAnsi="Arial"/>
          <w:sz w:val="24"/>
        </w:rPr>
        <w:t>A First Course in Abstract Algebra, 2</w:t>
      </w:r>
      <w:r w:rsidRPr="00DB45AD">
        <w:rPr>
          <w:rFonts w:ascii="Arial" w:hAnsi="Arial"/>
          <w:sz w:val="24"/>
          <w:vertAlign w:val="superscript"/>
        </w:rPr>
        <w:t>nd</w:t>
      </w:r>
      <w:r w:rsidRPr="00DB45AD">
        <w:rPr>
          <w:rFonts w:ascii="Arial" w:hAnsi="Arial"/>
          <w:sz w:val="24"/>
        </w:rPr>
        <w:t xml:space="preserve"> edition by Joseph Rotman</w:t>
      </w:r>
    </w:p>
    <w:p w14:paraId="28FB1121"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DB45AD">
        <w:rPr>
          <w:rFonts w:ascii="Arial" w:hAnsi="Arial"/>
          <w:sz w:val="24"/>
        </w:rPr>
        <w:t>Abstract Algebra, 3</w:t>
      </w:r>
      <w:r w:rsidRPr="00DB45AD">
        <w:rPr>
          <w:rFonts w:ascii="Arial" w:hAnsi="Arial"/>
          <w:sz w:val="24"/>
          <w:vertAlign w:val="superscript"/>
        </w:rPr>
        <w:t>rd</w:t>
      </w:r>
      <w:r w:rsidRPr="00DB45AD">
        <w:rPr>
          <w:rFonts w:ascii="Arial" w:hAnsi="Arial"/>
          <w:sz w:val="24"/>
        </w:rPr>
        <w:t xml:space="preserve"> Edition by I. N. Herstein</w:t>
      </w:r>
    </w:p>
    <w:p w14:paraId="42CCD8AF"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sz w:val="24"/>
        </w:rPr>
      </w:pPr>
      <w:r w:rsidRPr="00DB45AD">
        <w:rPr>
          <w:rFonts w:ascii="Arial" w:hAnsi="Arial"/>
          <w:sz w:val="24"/>
        </w:rPr>
        <w:t>Abstract Algebra-An Introduction, 2</w:t>
      </w:r>
      <w:r w:rsidRPr="00DB45AD">
        <w:rPr>
          <w:rFonts w:ascii="Arial" w:hAnsi="Arial"/>
          <w:sz w:val="24"/>
          <w:vertAlign w:val="superscript"/>
        </w:rPr>
        <w:t>nd</w:t>
      </w:r>
      <w:r w:rsidRPr="00DB45AD">
        <w:rPr>
          <w:rFonts w:ascii="Arial" w:hAnsi="Arial"/>
          <w:sz w:val="24"/>
        </w:rPr>
        <w:t xml:space="preserve"> edition, by Thomas Hungerford</w:t>
      </w:r>
    </w:p>
    <w:p w14:paraId="47A1862B"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b/>
          <w:noProof w:val="0"/>
          <w:sz w:val="24"/>
          <w:szCs w:val="24"/>
        </w:rPr>
      </w:pPr>
      <w:r w:rsidRPr="00DB45AD">
        <w:rPr>
          <w:rFonts w:ascii="Arial" w:hAnsi="Arial"/>
          <w:sz w:val="24"/>
        </w:rPr>
        <w:t>Elements of Modern Algebra, 6</w:t>
      </w:r>
      <w:r w:rsidRPr="00DB45AD">
        <w:rPr>
          <w:rFonts w:ascii="Arial" w:hAnsi="Arial"/>
          <w:sz w:val="24"/>
          <w:vertAlign w:val="superscript"/>
        </w:rPr>
        <w:t>th</w:t>
      </w:r>
      <w:r w:rsidRPr="00DB45AD">
        <w:rPr>
          <w:rFonts w:ascii="Arial" w:hAnsi="Arial"/>
          <w:sz w:val="24"/>
        </w:rPr>
        <w:t xml:space="preserve"> edition by Jimmie Gilbert and Linda Gilbert</w:t>
      </w:r>
      <w:r w:rsidRPr="00DB45AD">
        <w:rPr>
          <w:rFonts w:ascii="Arial" w:hAnsi="Arial" w:cs="Arial"/>
          <w:b/>
          <w:noProof w:val="0"/>
          <w:sz w:val="24"/>
          <w:szCs w:val="24"/>
        </w:rPr>
        <w:t xml:space="preserve"> </w:t>
      </w:r>
    </w:p>
    <w:p w14:paraId="1AA4FC3C" w14:textId="77777777" w:rsidR="00DB2A21" w:rsidRPr="00DB45AD" w:rsidRDefault="00DB2A21" w:rsidP="00DB2A21">
      <w:pPr>
        <w:numPr>
          <w:ilvl w:val="0"/>
          <w:numId w:val="9"/>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r w:rsidRPr="00DB45AD">
        <w:rPr>
          <w:rFonts w:ascii="Arial" w:hAnsi="Arial" w:cs="Arial"/>
          <w:noProof w:val="0"/>
          <w:sz w:val="24"/>
          <w:szCs w:val="24"/>
        </w:rPr>
        <w:t>A First Course in Abstract Algebra, 6</w:t>
      </w:r>
      <w:r w:rsidRPr="00DB45AD">
        <w:rPr>
          <w:rFonts w:ascii="Arial" w:hAnsi="Arial" w:cs="Arial"/>
          <w:noProof w:val="0"/>
          <w:sz w:val="24"/>
          <w:szCs w:val="24"/>
          <w:vertAlign w:val="superscript"/>
        </w:rPr>
        <w:t>th</w:t>
      </w:r>
      <w:r w:rsidRPr="00DB45AD">
        <w:rPr>
          <w:rFonts w:ascii="Arial" w:hAnsi="Arial" w:cs="Arial"/>
          <w:noProof w:val="0"/>
          <w:sz w:val="24"/>
          <w:szCs w:val="24"/>
        </w:rPr>
        <w:t xml:space="preserve"> edition by John B. </w:t>
      </w:r>
      <w:proofErr w:type="spellStart"/>
      <w:r w:rsidRPr="00DB45AD">
        <w:rPr>
          <w:rFonts w:ascii="Arial" w:hAnsi="Arial" w:cs="Arial"/>
          <w:noProof w:val="0"/>
          <w:sz w:val="24"/>
          <w:szCs w:val="24"/>
        </w:rPr>
        <w:t>Fraleigh</w:t>
      </w:r>
      <w:proofErr w:type="spellEnd"/>
    </w:p>
    <w:p w14:paraId="466D50C1" w14:textId="77777777" w:rsidR="009C08D7" w:rsidRPr="00DB45AD" w:rsidRDefault="009C08D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p>
    <w:p w14:paraId="6ABFD679" w14:textId="77777777" w:rsidR="00DB2A21" w:rsidRPr="00C4628F" w:rsidRDefault="00DB2A21">
      <w:pPr>
        <w:ind w:right="-180"/>
        <w:rPr>
          <w:rFonts w:ascii="Arial" w:hAnsi="Arial" w:cs="Arial"/>
          <w:noProof w:val="0"/>
          <w:sz w:val="24"/>
          <w:szCs w:val="24"/>
        </w:rPr>
      </w:pPr>
      <w:r w:rsidRPr="00FC0E7D">
        <w:rPr>
          <w:rFonts w:ascii="Arial" w:hAnsi="Arial" w:cs="Arial"/>
          <w:b/>
          <w:noProof w:val="0"/>
          <w:sz w:val="24"/>
          <w:szCs w:val="24"/>
          <w:u w:val="single"/>
        </w:rPr>
        <w:t>Topics Covered:</w:t>
      </w:r>
      <w:r w:rsidRPr="00C4628F">
        <w:rPr>
          <w:rFonts w:ascii="Arial" w:hAnsi="Arial" w:cs="Arial"/>
          <w:noProof w:val="0"/>
          <w:sz w:val="24"/>
          <w:szCs w:val="24"/>
        </w:rPr>
        <w:t xml:space="preserve"> </w:t>
      </w:r>
    </w:p>
    <w:p w14:paraId="5C93E268" w14:textId="77777777" w:rsidR="00DB2A21" w:rsidRPr="00172A24" w:rsidRDefault="00DB2A21" w:rsidP="00DB2A21">
      <w:pPr>
        <w:ind w:right="-180"/>
        <w:jc w:val="both"/>
        <w:rPr>
          <w:b/>
        </w:rPr>
      </w:pPr>
    </w:p>
    <w:p w14:paraId="306192B0"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Introduction to Abstract Algebra and its Historical Origins (optional)</w:t>
      </w:r>
    </w:p>
    <w:p w14:paraId="2A453AC9"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Questions of </w:t>
      </w:r>
      <w:proofErr w:type="spellStart"/>
      <w:r w:rsidRPr="009C08D7">
        <w:rPr>
          <w:rFonts w:ascii="Arial" w:hAnsi="Arial"/>
          <w:sz w:val="24"/>
        </w:rPr>
        <w:t>constructibility</w:t>
      </w:r>
      <w:proofErr w:type="spellEnd"/>
      <w:r w:rsidRPr="009C08D7">
        <w:rPr>
          <w:rFonts w:ascii="Arial" w:hAnsi="Arial"/>
          <w:sz w:val="24"/>
        </w:rPr>
        <w:t xml:space="preserve"> in geometry</w:t>
      </w:r>
    </w:p>
    <w:p w14:paraId="3CED0A7C"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Solving equations</w:t>
      </w:r>
    </w:p>
    <w:p w14:paraId="6CB80C3D"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Comparing and contrasting properties of mathematical structures</w:t>
      </w:r>
    </w:p>
    <w:p w14:paraId="6BBA6E27"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Review of Foundations of Mathematics</w:t>
      </w:r>
    </w:p>
    <w:p w14:paraId="6A20C0E2"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Induction, the well-ordering principle</w:t>
      </w:r>
    </w:p>
    <w:p w14:paraId="05947B8B"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Other proof techniques</w:t>
      </w:r>
    </w:p>
    <w:p w14:paraId="2C542404"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Basic number theory</w:t>
      </w:r>
    </w:p>
    <w:p w14:paraId="32F680D9" w14:textId="77777777" w:rsidR="009C08D7" w:rsidRPr="009C08D7" w:rsidRDefault="009C08D7" w:rsidP="009C08D7">
      <w:pPr>
        <w:pStyle w:val="ListParagraph"/>
        <w:numPr>
          <w:ilvl w:val="2"/>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Factoring and divisibility</w:t>
      </w:r>
    </w:p>
    <w:p w14:paraId="35B9E50A" w14:textId="77777777" w:rsidR="009C08D7" w:rsidRPr="009C08D7" w:rsidRDefault="009C08D7" w:rsidP="009C08D7">
      <w:pPr>
        <w:pStyle w:val="ListParagraph"/>
        <w:numPr>
          <w:ilvl w:val="2"/>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Modular arithmetic</w:t>
      </w:r>
    </w:p>
    <w:p w14:paraId="3794932A"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An Introduction to Groups </w:t>
      </w:r>
    </w:p>
    <w:p w14:paraId="59DE86A0"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Finite groups</w:t>
      </w:r>
    </w:p>
    <w:p w14:paraId="48DF9632"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Subgroups</w:t>
      </w:r>
    </w:p>
    <w:p w14:paraId="4491CF7C"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Cyclic groups</w:t>
      </w:r>
    </w:p>
    <w:p w14:paraId="28D1A14A"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Permutation groups</w:t>
      </w:r>
    </w:p>
    <w:p w14:paraId="0D25542D"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Group </w:t>
      </w:r>
      <w:proofErr w:type="spellStart"/>
      <w:r w:rsidRPr="009C08D7">
        <w:rPr>
          <w:rFonts w:ascii="Arial" w:hAnsi="Arial"/>
          <w:sz w:val="24"/>
        </w:rPr>
        <w:t>Homomorphisms</w:t>
      </w:r>
      <w:proofErr w:type="spellEnd"/>
    </w:p>
    <w:p w14:paraId="6C1AEFFA"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Group </w:t>
      </w:r>
      <w:proofErr w:type="spellStart"/>
      <w:r w:rsidRPr="009C08D7">
        <w:rPr>
          <w:rFonts w:ascii="Arial" w:hAnsi="Arial"/>
          <w:sz w:val="24"/>
        </w:rPr>
        <w:t>isomorphisms</w:t>
      </w:r>
      <w:proofErr w:type="spellEnd"/>
    </w:p>
    <w:p w14:paraId="60753B69"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Homomorphism theorems and properties</w:t>
      </w:r>
    </w:p>
    <w:p w14:paraId="0C751313"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proofErr w:type="spellStart"/>
      <w:r w:rsidRPr="009C08D7">
        <w:rPr>
          <w:rFonts w:ascii="Arial" w:hAnsi="Arial"/>
          <w:sz w:val="24"/>
        </w:rPr>
        <w:t>Cosets</w:t>
      </w:r>
      <w:proofErr w:type="spellEnd"/>
      <w:r w:rsidRPr="009C08D7">
        <w:rPr>
          <w:rFonts w:ascii="Arial" w:hAnsi="Arial"/>
          <w:sz w:val="24"/>
        </w:rPr>
        <w:t xml:space="preserve"> and Lagrange's Theorem</w:t>
      </w:r>
    </w:p>
    <w:p w14:paraId="026970E9"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lastRenderedPageBreak/>
        <w:t>Factor groups</w:t>
      </w:r>
    </w:p>
    <w:p w14:paraId="221D462E"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Normal subgroups</w:t>
      </w:r>
    </w:p>
    <w:p w14:paraId="581A1AA5"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An Introduction to Rings and Fields</w:t>
      </w:r>
    </w:p>
    <w:p w14:paraId="7C7D04CE"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Finite and infinite rings</w:t>
      </w:r>
    </w:p>
    <w:p w14:paraId="632E3D02"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Subrings and unity</w:t>
      </w:r>
    </w:p>
    <w:p w14:paraId="7FE75E66"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Integral domains and fields</w:t>
      </w:r>
    </w:p>
    <w:p w14:paraId="6A1D65BD"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Associates, </w:t>
      </w:r>
      <w:proofErr w:type="spellStart"/>
      <w:r w:rsidRPr="009C08D7">
        <w:rPr>
          <w:rFonts w:ascii="Arial" w:hAnsi="Arial"/>
          <w:sz w:val="24"/>
        </w:rPr>
        <w:t>irreducibles</w:t>
      </w:r>
      <w:proofErr w:type="spellEnd"/>
      <w:r w:rsidRPr="009C08D7">
        <w:rPr>
          <w:rFonts w:ascii="Arial" w:hAnsi="Arial"/>
          <w:sz w:val="24"/>
        </w:rPr>
        <w:t>, and factorization</w:t>
      </w:r>
    </w:p>
    <w:p w14:paraId="04D4F914"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Ideals</w:t>
      </w:r>
    </w:p>
    <w:p w14:paraId="79641994"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Ring </w:t>
      </w:r>
      <w:proofErr w:type="spellStart"/>
      <w:r w:rsidRPr="009C08D7">
        <w:rPr>
          <w:rFonts w:ascii="Arial" w:hAnsi="Arial"/>
          <w:sz w:val="24"/>
        </w:rPr>
        <w:t>Homomorphisms</w:t>
      </w:r>
      <w:proofErr w:type="spellEnd"/>
    </w:p>
    <w:p w14:paraId="10362E24"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Ring isomorphism</w:t>
      </w:r>
    </w:p>
    <w:p w14:paraId="0994D9CC"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Homomorphism theorems and properties</w:t>
      </w:r>
    </w:p>
    <w:p w14:paraId="2E741BDC"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The kernel</w:t>
      </w:r>
    </w:p>
    <w:p w14:paraId="375D9BF7"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 xml:space="preserve">Ring </w:t>
      </w:r>
      <w:proofErr w:type="spellStart"/>
      <w:r w:rsidRPr="009C08D7">
        <w:rPr>
          <w:rFonts w:ascii="Arial" w:hAnsi="Arial"/>
          <w:sz w:val="24"/>
        </w:rPr>
        <w:t>cosets</w:t>
      </w:r>
      <w:proofErr w:type="spellEnd"/>
    </w:p>
    <w:p w14:paraId="1D3532CA"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Factor rings</w:t>
      </w:r>
    </w:p>
    <w:p w14:paraId="1CEA43FB" w14:textId="77777777" w:rsidR="009C08D7" w:rsidRPr="009C08D7" w:rsidRDefault="009C08D7" w:rsidP="009C08D7">
      <w:pPr>
        <w:pStyle w:val="ListParagraph"/>
        <w:numPr>
          <w:ilvl w:val="0"/>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Other topics may include (optional)</w:t>
      </w:r>
    </w:p>
    <w:p w14:paraId="623EAA6E"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Historical biographies of algebraists</w:t>
      </w:r>
    </w:p>
    <w:p w14:paraId="191D2B49"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Coding theory</w:t>
      </w:r>
    </w:p>
    <w:p w14:paraId="0F124386" w14:textId="77777777" w:rsidR="009C08D7" w:rsidRPr="009C08D7" w:rsidRDefault="009C08D7" w:rsidP="009C08D7">
      <w:pPr>
        <w:pStyle w:val="ListParagraph"/>
        <w:numPr>
          <w:ilvl w:val="1"/>
          <w:numId w:val="1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sz w:val="24"/>
        </w:rPr>
      </w:pPr>
      <w:r w:rsidRPr="009C08D7">
        <w:rPr>
          <w:rFonts w:ascii="Arial" w:hAnsi="Arial"/>
          <w:sz w:val="24"/>
        </w:rPr>
        <w:t>Cryptography</w:t>
      </w:r>
    </w:p>
    <w:p w14:paraId="4AB52167" w14:textId="77777777" w:rsidR="009C08D7" w:rsidRDefault="009C08D7" w:rsidP="009C08D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cs="Arial"/>
          <w:b/>
          <w:noProof w:val="0"/>
          <w:sz w:val="24"/>
          <w:szCs w:val="24"/>
          <w:u w:val="single"/>
        </w:rPr>
      </w:pPr>
    </w:p>
    <w:p w14:paraId="21CF4F53" w14:textId="77777777" w:rsidR="00DB2A21" w:rsidRPr="00BF580B" w:rsidRDefault="00DB2A21" w:rsidP="00DB2A21">
      <w:pPr>
        <w:rPr>
          <w:rFonts w:ascii="Arial" w:hAnsi="Arial" w:cs="Arial"/>
          <w:b/>
          <w:bCs/>
          <w:sz w:val="24"/>
          <w:szCs w:val="24"/>
          <w:u w:val="single"/>
        </w:rPr>
      </w:pPr>
      <w:r w:rsidRPr="00FC0E7D">
        <w:rPr>
          <w:rFonts w:ascii="Arial" w:hAnsi="Arial" w:cs="Arial"/>
          <w:b/>
          <w:bCs/>
          <w:sz w:val="24"/>
          <w:szCs w:val="24"/>
          <w:u w:val="single"/>
        </w:rPr>
        <w:t xml:space="preserve">Listing of Sections </w:t>
      </w:r>
      <w:r>
        <w:rPr>
          <w:rFonts w:ascii="Arial" w:hAnsi="Arial" w:cs="Arial"/>
          <w:b/>
          <w:bCs/>
          <w:sz w:val="24"/>
          <w:szCs w:val="24"/>
          <w:u w:val="single"/>
        </w:rPr>
        <w:t xml:space="preserve">in Departmental Text </w:t>
      </w:r>
      <w:r w:rsidRPr="00FC0E7D">
        <w:rPr>
          <w:rFonts w:ascii="Arial" w:hAnsi="Arial" w:cs="Arial"/>
          <w:b/>
          <w:bCs/>
          <w:sz w:val="24"/>
          <w:szCs w:val="24"/>
          <w:u w:val="single"/>
        </w:rPr>
        <w:t>to be Covered (</w:t>
      </w:r>
      <w:r>
        <w:rPr>
          <w:rFonts w:ascii="Arial" w:hAnsi="Arial" w:cs="Arial"/>
          <w:b/>
          <w:bCs/>
          <w:sz w:val="24"/>
          <w:szCs w:val="24"/>
          <w:u w:val="single"/>
        </w:rPr>
        <w:t>Name and Author of Text Here</w:t>
      </w:r>
      <w:r w:rsidR="009C08D7">
        <w:rPr>
          <w:rFonts w:ascii="Arial" w:hAnsi="Arial" w:cs="Arial"/>
          <w:b/>
          <w:bCs/>
          <w:sz w:val="24"/>
          <w:szCs w:val="24"/>
          <w:u w:val="single"/>
        </w:rPr>
        <w:t>)</w:t>
      </w:r>
      <w:r>
        <w:rPr>
          <w:rFonts w:ascii="Arial" w:hAnsi="Arial" w:cs="Arial"/>
          <w:b/>
          <w:bCs/>
          <w:sz w:val="24"/>
          <w:szCs w:val="24"/>
          <w:u w:val="single"/>
        </w:rPr>
        <w:t>:</w:t>
      </w:r>
      <w:r>
        <w:rPr>
          <w:rFonts w:ascii="Arial" w:hAnsi="Arial" w:cs="Arial"/>
          <w:bCs/>
          <w:sz w:val="24"/>
          <w:szCs w:val="24"/>
        </w:rPr>
        <w:t xml:space="preserve">  No Departmental Text required for this Course</w:t>
      </w:r>
    </w:p>
    <w:p w14:paraId="2922F400" w14:textId="77777777" w:rsidR="00DB2A21" w:rsidRPr="00C4628F" w:rsidRDefault="00DB2A21" w:rsidP="00DB2A21">
      <w:pPr>
        <w:jc w:val="both"/>
        <w:rPr>
          <w:rFonts w:ascii="Arial" w:hAnsi="Arial" w:cs="Arial"/>
          <w:sz w:val="24"/>
          <w:szCs w:val="24"/>
        </w:rPr>
      </w:pPr>
    </w:p>
    <w:p w14:paraId="3CF77D77" w14:textId="77777777" w:rsidR="00DB2A21" w:rsidRPr="00C4628F" w:rsidRDefault="00DB2A21" w:rsidP="00DB2A21">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Students would always need a review of Discrete Math and Linear Algebra material.</w:t>
      </w:r>
    </w:p>
    <w:p w14:paraId="7D95136C"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B17043A" w14:textId="77777777" w:rsidR="00DB2A21" w:rsidRPr="00C4628F" w:rsidRDefault="009C08D7"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DB2A21" w:rsidRPr="00FC0E7D">
        <w:rPr>
          <w:rFonts w:ascii="Arial" w:hAnsi="Arial" w:cs="Arial"/>
          <w:b/>
          <w:noProof w:val="0"/>
          <w:sz w:val="24"/>
          <w:szCs w:val="24"/>
          <w:u w:val="single"/>
        </w:rPr>
        <w:t>overage:</w:t>
      </w:r>
      <w:r w:rsidR="00DB2A21">
        <w:rPr>
          <w:rFonts w:ascii="Arial" w:hAnsi="Arial" w:cs="Arial"/>
          <w:noProof w:val="0"/>
          <w:sz w:val="24"/>
          <w:szCs w:val="24"/>
        </w:rPr>
        <w:t xml:space="preserve"> 2 weeks on review 4-5 weeks on Groups, 3-4 weeks on Rings about 2 weeks on Fields.</w:t>
      </w:r>
    </w:p>
    <w:p w14:paraId="1D0A17CA"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73F5762"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Method of Instruction:</w:t>
      </w:r>
      <w:r>
        <w:rPr>
          <w:rFonts w:ascii="Arial" w:hAnsi="Arial" w:cs="Arial"/>
          <w:noProof w:val="0"/>
          <w:sz w:val="24"/>
          <w:szCs w:val="24"/>
        </w:rPr>
        <w:t xml:space="preserve"> L</w:t>
      </w:r>
      <w:r w:rsidRPr="00FC0E7D">
        <w:rPr>
          <w:rFonts w:ascii="Arial" w:hAnsi="Arial" w:cs="Arial"/>
          <w:noProof w:val="0"/>
          <w:sz w:val="24"/>
          <w:szCs w:val="24"/>
        </w:rPr>
        <w:t>ecture-presentation, discussion, question-answer sessions,</w:t>
      </w:r>
    </w:p>
    <w:p w14:paraId="44080A84"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roofErr w:type="gramStart"/>
      <w:r w:rsidRPr="00FC0E7D">
        <w:rPr>
          <w:rFonts w:ascii="Arial" w:hAnsi="Arial" w:cs="Arial"/>
          <w:noProof w:val="0"/>
          <w:sz w:val="24"/>
          <w:szCs w:val="24"/>
        </w:rPr>
        <w:t>use</w:t>
      </w:r>
      <w:proofErr w:type="gramEnd"/>
      <w:r w:rsidRPr="00FC0E7D">
        <w:rPr>
          <w:rFonts w:ascii="Arial" w:hAnsi="Arial" w:cs="Arial"/>
          <w:noProof w:val="0"/>
          <w:sz w:val="24"/>
          <w:szCs w:val="24"/>
        </w:rPr>
        <w:t xml:space="preserve"> of calculators/computers, group work and/or paper presentations.</w:t>
      </w:r>
    </w:p>
    <w:p w14:paraId="03884179" w14:textId="77777777" w:rsidR="00DB2A21" w:rsidRPr="00FC0E7D" w:rsidRDefault="00DB2A2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D44786E"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Evaluation Procedure:</w:t>
      </w:r>
      <w:r>
        <w:rPr>
          <w:rFonts w:ascii="Arial" w:hAnsi="Arial" w:cs="Arial"/>
          <w:noProof w:val="0"/>
          <w:sz w:val="24"/>
          <w:szCs w:val="24"/>
        </w:rPr>
        <w:t xml:space="preserve"> </w:t>
      </w:r>
      <w:r w:rsidRPr="00FC0E7D">
        <w:rPr>
          <w:rFonts w:ascii="Arial" w:hAnsi="Arial" w:cs="Arial"/>
          <w:noProof w:val="0"/>
          <w:sz w:val="24"/>
          <w:szCs w:val="24"/>
        </w:rPr>
        <w:t>Homework, quizzes, projects, midterm exams, and a final exam and a research article.</w:t>
      </w:r>
    </w:p>
    <w:p w14:paraId="66CCD3A6"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5AE07047" w14:textId="77777777" w:rsidR="009C08D7" w:rsidRPr="00D649B1" w:rsidRDefault="009C08D7" w:rsidP="009C08D7">
      <w:pPr>
        <w:pStyle w:val="Heading1"/>
        <w:rPr>
          <w:rFonts w:ascii="Arial" w:hAnsi="Arial" w:cs="Arial"/>
          <w:i/>
          <w:color w:val="000000" w:themeColor="text1"/>
          <w:sz w:val="24"/>
          <w:szCs w:val="24"/>
        </w:rPr>
      </w:pPr>
      <w:r>
        <w:rPr>
          <w:rFonts w:ascii="Arial" w:hAnsi="Arial" w:cs="Arial"/>
          <w:b/>
          <w:color w:val="000000" w:themeColor="text1"/>
          <w:sz w:val="24"/>
          <w:szCs w:val="24"/>
          <w:u w:val="single"/>
        </w:rPr>
        <w:t>General Education:</w:t>
      </w:r>
      <w:r w:rsidRPr="001C4BC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Writing</w:t>
      </w:r>
      <w:r w:rsidRPr="001C4BC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Intensive</w:t>
      </w:r>
      <w:r w:rsidRPr="001C4BCA">
        <w:rPr>
          <w:rFonts w:ascii="Arial" w:hAnsi="Arial" w:cs="Arial"/>
          <w:b/>
          <w:color w:val="000000" w:themeColor="text1"/>
          <w:sz w:val="24"/>
          <w:szCs w:val="24"/>
          <w:u w:val="single"/>
        </w:rPr>
        <w:t>:</w:t>
      </w:r>
      <w:r w:rsidRPr="001C4BCA">
        <w:rPr>
          <w:rFonts w:ascii="Arial" w:hAnsi="Arial" w:cs="Arial"/>
          <w:color w:val="000000" w:themeColor="text1"/>
          <w:sz w:val="24"/>
          <w:szCs w:val="24"/>
        </w:rPr>
        <w:t xml:space="preserve">  </w:t>
      </w:r>
      <w:r w:rsidRPr="00D649B1">
        <w:rPr>
          <w:rFonts w:ascii="Arial" w:hAnsi="Arial" w:cs="Arial"/>
          <w:i/>
          <w:color w:val="000000" w:themeColor="text1"/>
          <w:sz w:val="24"/>
          <w:szCs w:val="24"/>
        </w:rPr>
        <w:t>The following language should appear in the syllabus for this course.</w:t>
      </w:r>
    </w:p>
    <w:p w14:paraId="6F403FFD" w14:textId="77777777" w:rsidR="009C08D7" w:rsidRDefault="009C08D7" w:rsidP="009C08D7">
      <w:pPr>
        <w:pStyle w:val="Heading1"/>
        <w:rPr>
          <w:rFonts w:ascii="Arial" w:hAnsi="Arial" w:cs="Arial"/>
          <w:color w:val="000000" w:themeColor="text1"/>
          <w:sz w:val="24"/>
          <w:szCs w:val="24"/>
        </w:rPr>
      </w:pPr>
    </w:p>
    <w:p w14:paraId="0EE3B1D8" w14:textId="1C940490" w:rsidR="009C08D7" w:rsidRPr="001C4BCA" w:rsidRDefault="009C08D7" w:rsidP="009C08D7">
      <w:pPr>
        <w:pStyle w:val="Heading1"/>
        <w:ind w:left="360"/>
        <w:rPr>
          <w:rFonts w:ascii="Arial" w:hAnsi="Arial" w:cs="Arial"/>
          <w:b/>
          <w:color w:val="000000" w:themeColor="text1"/>
          <w:sz w:val="24"/>
          <w:szCs w:val="24"/>
          <w:u w:val="single"/>
        </w:rPr>
      </w:pPr>
      <w:r w:rsidRPr="001C4BCA">
        <w:rPr>
          <w:rFonts w:ascii="Arial" w:hAnsi="Arial" w:cs="Arial"/>
          <w:color w:val="000000" w:themeColor="text1"/>
          <w:sz w:val="24"/>
          <w:szCs w:val="24"/>
        </w:rPr>
        <w:t xml:space="preserve">This is a </w:t>
      </w:r>
      <w:r>
        <w:rPr>
          <w:rFonts w:ascii="Arial" w:hAnsi="Arial" w:cs="Arial"/>
          <w:color w:val="000000" w:themeColor="text1"/>
          <w:sz w:val="24"/>
          <w:szCs w:val="24"/>
        </w:rPr>
        <w:t>General Education</w:t>
      </w:r>
      <w:r w:rsidRPr="001C4BCA">
        <w:rPr>
          <w:rFonts w:ascii="Arial" w:hAnsi="Arial" w:cs="Arial"/>
          <w:color w:val="000000" w:themeColor="text1"/>
          <w:sz w:val="24"/>
          <w:szCs w:val="24"/>
        </w:rPr>
        <w:t xml:space="preserve"> course that satisfies</w:t>
      </w:r>
      <w:r>
        <w:rPr>
          <w:rFonts w:ascii="Arial" w:hAnsi="Arial" w:cs="Arial"/>
          <w:color w:val="000000" w:themeColor="text1"/>
          <w:sz w:val="24"/>
          <w:szCs w:val="24"/>
        </w:rPr>
        <w:t xml:space="preserve"> the Writing Intensive requirement.  Mathematics 4</w:t>
      </w:r>
      <w:r w:rsidR="00101439">
        <w:rPr>
          <w:rFonts w:ascii="Arial" w:hAnsi="Arial" w:cs="Arial"/>
          <w:color w:val="000000" w:themeColor="text1"/>
          <w:sz w:val="24"/>
          <w:szCs w:val="24"/>
        </w:rPr>
        <w:t>47</w:t>
      </w:r>
      <w:r w:rsidRPr="001C4BCA">
        <w:rPr>
          <w:rFonts w:ascii="Arial" w:hAnsi="Arial" w:cs="Arial"/>
          <w:color w:val="000000" w:themeColor="text1"/>
          <w:sz w:val="24"/>
          <w:szCs w:val="24"/>
        </w:rPr>
        <w:t xml:space="preserve"> contains requirements and learning activities that promote students' abilities to...</w:t>
      </w:r>
    </w:p>
    <w:p w14:paraId="502A525B" w14:textId="77777777" w:rsidR="00DB2A21" w:rsidRPr="00DB45AD" w:rsidRDefault="00DB2A21" w:rsidP="00DB2A21">
      <w:pPr>
        <w:rPr>
          <w:rFonts w:ascii="Arial" w:hAnsi="Arial"/>
          <w:sz w:val="24"/>
        </w:rPr>
      </w:pPr>
    </w:p>
    <w:p w14:paraId="02A65151" w14:textId="77777777" w:rsidR="00DB2A21" w:rsidRPr="00DB45AD" w:rsidRDefault="00DB2A21" w:rsidP="00DB2A21">
      <w:pPr>
        <w:numPr>
          <w:ilvl w:val="0"/>
          <w:numId w:val="8"/>
        </w:numPr>
        <w:tabs>
          <w:tab w:val="left" w:pos="720"/>
        </w:tabs>
        <w:overflowPunct w:val="0"/>
        <w:autoSpaceDE w:val="0"/>
        <w:autoSpaceDN w:val="0"/>
        <w:adjustRightInd w:val="0"/>
        <w:ind w:right="-144"/>
        <w:textAlignment w:val="baseline"/>
        <w:rPr>
          <w:rFonts w:ascii="Arial" w:hAnsi="Arial"/>
          <w:sz w:val="24"/>
        </w:rPr>
      </w:pPr>
      <w:r w:rsidRPr="00DB45AD">
        <w:rPr>
          <w:rFonts w:ascii="Arial" w:hAnsi="Arial"/>
          <w:b/>
          <w:sz w:val="24"/>
        </w:rPr>
        <w:t xml:space="preserve">practice the processes and procedures for creating and completing successful writing in their fields; </w:t>
      </w:r>
    </w:p>
    <w:p w14:paraId="418A4540" w14:textId="77777777" w:rsidR="00DB2A21" w:rsidRPr="00DB45AD" w:rsidRDefault="00DB2A21" w:rsidP="00DB2A21">
      <w:pPr>
        <w:pStyle w:val="BodyText"/>
        <w:numPr>
          <w:ilvl w:val="12"/>
          <w:numId w:val="0"/>
        </w:numPr>
        <w:jc w:val="left"/>
        <w:rPr>
          <w:rFonts w:ascii="Arial" w:hAnsi="Arial"/>
        </w:rPr>
      </w:pPr>
    </w:p>
    <w:p w14:paraId="708F8443" w14:textId="77777777" w:rsidR="00DB2A21" w:rsidRPr="00DB45AD" w:rsidRDefault="00DB2A21" w:rsidP="00DB2A21">
      <w:pPr>
        <w:pStyle w:val="BodyText"/>
        <w:numPr>
          <w:ilvl w:val="12"/>
          <w:numId w:val="0"/>
        </w:numPr>
        <w:ind w:left="720"/>
        <w:jc w:val="left"/>
        <w:rPr>
          <w:rFonts w:ascii="Arial" w:hAnsi="Arial"/>
        </w:rPr>
      </w:pPr>
      <w:r w:rsidRPr="00DB45AD">
        <w:rPr>
          <w:rFonts w:ascii="Arial" w:hAnsi="Arial"/>
        </w:rPr>
        <w:t xml:space="preserve">This course is a rigorous introduction to the concepts of Abstract Algebra.  To successfully complete the course, the student is required to demonstrate not only </w:t>
      </w:r>
      <w:r w:rsidRPr="00DB45AD">
        <w:rPr>
          <w:rFonts w:ascii="Arial" w:hAnsi="Arial"/>
        </w:rPr>
        <w:lastRenderedPageBreak/>
        <w:t xml:space="preserve">an understanding of the mathematical concepts involved in Abstract Algebra, but also an ability to convey those concepts in concise written form, both formally (proof) and informally (abstract).  Mathematical proof represents a very precise writing style that has developed over two thousand years, and writing an abstract of a proof requires an understanding of, and an ability to articulate, the methods and strategies used to construct the proof. Proper use of this writing style requires </w:t>
      </w:r>
      <w:proofErr w:type="gramStart"/>
      <w:r w:rsidRPr="00DB45AD">
        <w:rPr>
          <w:rFonts w:ascii="Arial" w:hAnsi="Arial"/>
        </w:rPr>
        <w:t>a knowledge</w:t>
      </w:r>
      <w:proofErr w:type="gramEnd"/>
      <w:r w:rsidRPr="00DB45AD">
        <w:rPr>
          <w:rFonts w:ascii="Arial" w:hAnsi="Arial"/>
        </w:rPr>
        <w:t xml:space="preserve"> of the relevant terminology and a facility with the grammar and sentence structure that is germane to good expository writing.  The student receives feedback on his or her written presentation of logical arguments throughout the semester, with the opportunity to refine both the proofs and abstracts.</w:t>
      </w:r>
    </w:p>
    <w:p w14:paraId="4CD1F148" w14:textId="77777777" w:rsidR="00DB2A21" w:rsidRPr="00DB45AD" w:rsidRDefault="00DB2A21" w:rsidP="00DB2A21">
      <w:pPr>
        <w:pStyle w:val="BodyText"/>
        <w:numPr>
          <w:ilvl w:val="12"/>
          <w:numId w:val="0"/>
        </w:numPr>
        <w:ind w:left="720"/>
        <w:jc w:val="left"/>
        <w:rPr>
          <w:rFonts w:ascii="Arial" w:hAnsi="Arial"/>
        </w:rPr>
      </w:pPr>
    </w:p>
    <w:p w14:paraId="2D222336" w14:textId="77777777" w:rsidR="00DB2A21" w:rsidRPr="00DB45AD" w:rsidRDefault="00DB2A21" w:rsidP="00DB2A21">
      <w:pPr>
        <w:numPr>
          <w:ilvl w:val="0"/>
          <w:numId w:val="8"/>
        </w:numPr>
        <w:tabs>
          <w:tab w:val="left" w:pos="720"/>
        </w:tabs>
        <w:overflowPunct w:val="0"/>
        <w:autoSpaceDE w:val="0"/>
        <w:autoSpaceDN w:val="0"/>
        <w:adjustRightInd w:val="0"/>
        <w:textAlignment w:val="baseline"/>
        <w:rPr>
          <w:rFonts w:ascii="Arial" w:hAnsi="Arial"/>
          <w:sz w:val="24"/>
        </w:rPr>
      </w:pPr>
      <w:r w:rsidRPr="00DB45AD">
        <w:rPr>
          <w:rFonts w:ascii="Arial" w:hAnsi="Arial"/>
          <w:b/>
          <w:sz w:val="24"/>
        </w:rPr>
        <w:t>understand the main features and uses of writing in their fields</w:t>
      </w:r>
      <w:r w:rsidRPr="00DB45AD">
        <w:rPr>
          <w:rFonts w:ascii="Arial" w:hAnsi="Arial"/>
          <w:sz w:val="24"/>
        </w:rPr>
        <w:t>;</w:t>
      </w:r>
    </w:p>
    <w:p w14:paraId="11AD901C" w14:textId="77777777" w:rsidR="00DB2A21" w:rsidRPr="00DB45AD" w:rsidRDefault="00DB2A21" w:rsidP="00DB2A21">
      <w:pPr>
        <w:pStyle w:val="BodyText2"/>
        <w:numPr>
          <w:ilvl w:val="12"/>
          <w:numId w:val="0"/>
        </w:numPr>
        <w:spacing w:line="240" w:lineRule="auto"/>
        <w:ind w:left="720"/>
        <w:rPr>
          <w:rFonts w:ascii="Arial" w:hAnsi="Arial"/>
          <w:sz w:val="24"/>
        </w:rPr>
      </w:pPr>
      <w:r w:rsidRPr="00DB45AD">
        <w:rPr>
          <w:rFonts w:ascii="Arial" w:hAnsi="Arial"/>
          <w:sz w:val="24"/>
        </w:rPr>
        <w:t>It is in rigorous courses such as Abstract Algebra that the student’s conceptual understanding of mathematics is expanded into a rigorous understanding of the logical underpinnings of mathematical abstraction.  This logical foundation, by its very nature, is inextricably interwoven with the precise writing that is used to express it.  It is here that the student gains an awareness that proofs of mathematical theorems and propositions lie not in convincing pictures or clever examples, but in very precise and carefully applied logical analysis.  Such analysis is only as clear as its exposition.  A proof is not clear unless the reader has a prior organizational structure within which to interpret the proof.  An abstract serves the purpose of providing the reader with this necessary tool.</w:t>
      </w:r>
    </w:p>
    <w:p w14:paraId="4A7E2C35" w14:textId="77777777" w:rsidR="00DB2A21" w:rsidRPr="00DB45AD" w:rsidRDefault="00DB2A21" w:rsidP="00DB2A21">
      <w:pPr>
        <w:numPr>
          <w:ilvl w:val="12"/>
          <w:numId w:val="0"/>
        </w:numPr>
        <w:ind w:left="360"/>
        <w:rPr>
          <w:rFonts w:ascii="Arial" w:hAnsi="Arial"/>
          <w:b/>
          <w:sz w:val="24"/>
        </w:rPr>
      </w:pPr>
    </w:p>
    <w:p w14:paraId="6572C345" w14:textId="77777777" w:rsidR="00DB2A21" w:rsidRPr="00DB45AD" w:rsidRDefault="00DB2A21" w:rsidP="00DB2A21">
      <w:pPr>
        <w:numPr>
          <w:ilvl w:val="0"/>
          <w:numId w:val="8"/>
        </w:numPr>
        <w:tabs>
          <w:tab w:val="left" w:pos="720"/>
        </w:tabs>
        <w:overflowPunct w:val="0"/>
        <w:autoSpaceDE w:val="0"/>
        <w:autoSpaceDN w:val="0"/>
        <w:adjustRightInd w:val="0"/>
        <w:textAlignment w:val="baseline"/>
        <w:rPr>
          <w:rFonts w:ascii="Arial" w:hAnsi="Arial"/>
          <w:b/>
          <w:sz w:val="24"/>
        </w:rPr>
      </w:pPr>
      <w:r w:rsidRPr="00DB45AD">
        <w:rPr>
          <w:rFonts w:ascii="Arial" w:hAnsi="Arial"/>
          <w:b/>
          <w:sz w:val="24"/>
        </w:rPr>
        <w:t>adapt their writing to the general expectations of readers in their fields;</w:t>
      </w:r>
    </w:p>
    <w:p w14:paraId="7EBA1BFC" w14:textId="77777777" w:rsidR="00DB2A21" w:rsidRPr="00DB45AD" w:rsidRDefault="00DB2A21" w:rsidP="00DB2A21">
      <w:pPr>
        <w:pStyle w:val="BodyText"/>
        <w:numPr>
          <w:ilvl w:val="12"/>
          <w:numId w:val="0"/>
        </w:numPr>
        <w:ind w:left="720"/>
        <w:jc w:val="left"/>
        <w:rPr>
          <w:rFonts w:ascii="Arial" w:hAnsi="Arial"/>
          <w:b/>
        </w:rPr>
      </w:pPr>
      <w:r w:rsidRPr="00DB45AD">
        <w:rPr>
          <w:rFonts w:ascii="Arial" w:hAnsi="Arial"/>
        </w:rPr>
        <w:t xml:space="preserve">Writing a mathematical proof is a very different type of writing compared to most other exposition.  In this course, the successful student must learn to weave good sentence structure with mathematical formulae and symbolism in a way that brings clarity to the subject of the exposition.  Particularly close attention must be paid to the implications of </w:t>
      </w:r>
      <w:proofErr w:type="spellStart"/>
      <w:r w:rsidRPr="00DB45AD">
        <w:rPr>
          <w:rFonts w:ascii="Arial" w:hAnsi="Arial"/>
        </w:rPr>
        <w:t>uni</w:t>
      </w:r>
      <w:proofErr w:type="spellEnd"/>
      <w:r w:rsidRPr="00DB45AD">
        <w:rPr>
          <w:rFonts w:ascii="Arial" w:hAnsi="Arial"/>
        </w:rPr>
        <w:t>- and bi-conditional statements and the differences among theorems, conjectures, lemmas, and definitions.  On the other hand, to write an abstract of a proof, the student must have a facility with these ideas that runs deeply enough to allow him/her to accurately present the essence of the thinking behind a proof without becoming excessively technical.</w:t>
      </w:r>
    </w:p>
    <w:p w14:paraId="44D07E4B" w14:textId="77777777" w:rsidR="00DB2A21" w:rsidRPr="00DB45AD" w:rsidRDefault="00DB2A21" w:rsidP="00DB2A21">
      <w:pPr>
        <w:numPr>
          <w:ilvl w:val="12"/>
          <w:numId w:val="0"/>
        </w:numPr>
        <w:ind w:left="360"/>
        <w:rPr>
          <w:rFonts w:ascii="Arial" w:hAnsi="Arial"/>
          <w:b/>
          <w:sz w:val="24"/>
        </w:rPr>
      </w:pPr>
    </w:p>
    <w:p w14:paraId="0D89E4E2" w14:textId="77777777" w:rsidR="00DB2A21" w:rsidRPr="00DB45AD" w:rsidRDefault="00DB2A21" w:rsidP="00DB2A21">
      <w:pPr>
        <w:numPr>
          <w:ilvl w:val="0"/>
          <w:numId w:val="8"/>
        </w:numPr>
        <w:tabs>
          <w:tab w:val="left" w:pos="720"/>
        </w:tabs>
        <w:overflowPunct w:val="0"/>
        <w:autoSpaceDE w:val="0"/>
        <w:autoSpaceDN w:val="0"/>
        <w:adjustRightInd w:val="0"/>
        <w:textAlignment w:val="baseline"/>
        <w:rPr>
          <w:rFonts w:ascii="Arial" w:hAnsi="Arial"/>
          <w:sz w:val="24"/>
        </w:rPr>
      </w:pPr>
      <w:r w:rsidRPr="00DB45AD">
        <w:rPr>
          <w:rFonts w:ascii="Arial" w:hAnsi="Arial"/>
          <w:b/>
          <w:sz w:val="24"/>
        </w:rPr>
        <w:t>make use of the technologies commonly used for research and writing in their fields</w:t>
      </w:r>
      <w:r w:rsidRPr="00DB45AD">
        <w:rPr>
          <w:rFonts w:ascii="Arial" w:hAnsi="Arial"/>
          <w:sz w:val="24"/>
        </w:rPr>
        <w:t xml:space="preserve">; </w:t>
      </w:r>
    </w:p>
    <w:p w14:paraId="7E1E5936" w14:textId="77777777" w:rsidR="00DB2A21" w:rsidRPr="00DB45AD" w:rsidRDefault="00DB2A21" w:rsidP="00DB2A21">
      <w:pPr>
        <w:pStyle w:val="BodyText2"/>
        <w:numPr>
          <w:ilvl w:val="12"/>
          <w:numId w:val="0"/>
        </w:numPr>
        <w:spacing w:line="240" w:lineRule="auto"/>
        <w:ind w:left="720"/>
        <w:rPr>
          <w:rFonts w:ascii="Arial" w:hAnsi="Arial"/>
          <w:b/>
          <w:sz w:val="24"/>
        </w:rPr>
      </w:pPr>
      <w:r w:rsidRPr="00DB45AD">
        <w:rPr>
          <w:rFonts w:ascii="Arial" w:hAnsi="Arial"/>
          <w:sz w:val="24"/>
        </w:rPr>
        <w:t>When attempting to uncover patterns in analysis and abstraction, the student routinely makes use of various graphical and algebraic computer aids, such as graphing calculators or computer algebra systems.  Additionally, there are special scripting languages for typesetting mathematical exposition, such as TeX and LaTeX.  Either these or the equation editors in most popular word processors may be used to render proofs in this course.  The use of typesetting tools is not a requirement of the course, but instead an option whose implementation is left to the discretion of the instructor.</w:t>
      </w:r>
    </w:p>
    <w:p w14:paraId="6D5165C6" w14:textId="77777777" w:rsidR="00DB2A21" w:rsidRPr="00DB45AD" w:rsidRDefault="00DB2A21" w:rsidP="00DB2A21">
      <w:pPr>
        <w:numPr>
          <w:ilvl w:val="12"/>
          <w:numId w:val="0"/>
        </w:numPr>
        <w:ind w:left="360"/>
        <w:rPr>
          <w:rFonts w:ascii="Arial" w:hAnsi="Arial"/>
          <w:b/>
          <w:sz w:val="24"/>
        </w:rPr>
      </w:pPr>
    </w:p>
    <w:p w14:paraId="66BA5231" w14:textId="77777777" w:rsidR="00DB2A21" w:rsidRPr="00DB45AD" w:rsidRDefault="00DB2A21" w:rsidP="00DB2A21">
      <w:pPr>
        <w:numPr>
          <w:ilvl w:val="0"/>
          <w:numId w:val="8"/>
        </w:numPr>
        <w:tabs>
          <w:tab w:val="left" w:pos="720"/>
        </w:tabs>
        <w:overflowPunct w:val="0"/>
        <w:autoSpaceDE w:val="0"/>
        <w:autoSpaceDN w:val="0"/>
        <w:adjustRightInd w:val="0"/>
        <w:textAlignment w:val="baseline"/>
        <w:rPr>
          <w:rFonts w:ascii="Arial" w:hAnsi="Arial"/>
          <w:b/>
          <w:sz w:val="24"/>
        </w:rPr>
      </w:pPr>
      <w:r w:rsidRPr="00DB45AD">
        <w:rPr>
          <w:rFonts w:ascii="Arial" w:hAnsi="Arial"/>
          <w:b/>
          <w:sz w:val="24"/>
        </w:rPr>
        <w:lastRenderedPageBreak/>
        <w:t>learn the conventions of evidence, format, usage, and documentation in their fields.</w:t>
      </w:r>
    </w:p>
    <w:p w14:paraId="14F005FC" w14:textId="77777777" w:rsidR="009C08D7" w:rsidRDefault="00DB2A21" w:rsidP="009C08D7">
      <w:pPr>
        <w:pStyle w:val="BodyText2"/>
        <w:tabs>
          <w:tab w:val="left" w:pos="0"/>
        </w:tabs>
        <w:suppressAutoHyphens/>
        <w:spacing w:line="240" w:lineRule="auto"/>
        <w:ind w:left="720"/>
        <w:rPr>
          <w:rFonts w:ascii="Arial" w:hAnsi="Arial"/>
          <w:sz w:val="24"/>
        </w:rPr>
      </w:pPr>
      <w:r w:rsidRPr="00DB45AD">
        <w:rPr>
          <w:rFonts w:ascii="Arial" w:hAnsi="Arial"/>
          <w:sz w:val="24"/>
        </w:rPr>
        <w:t>As discussed above, the student encounters heavy use of mathematical terminology, mathematical reasoning, and the expository strategies unique to the field of mathematical analysis as well as the conventions for citing previously proven results, such as lemmas or theorems, in a mathematical proof.</w:t>
      </w:r>
    </w:p>
    <w:p w14:paraId="57224267" w14:textId="77777777" w:rsidR="009C08D7" w:rsidRDefault="009C08D7" w:rsidP="009C08D7">
      <w:pPr>
        <w:pStyle w:val="BodyText2"/>
        <w:tabs>
          <w:tab w:val="left" w:pos="0"/>
        </w:tabs>
        <w:suppressAutoHyphens/>
        <w:spacing w:line="240" w:lineRule="auto"/>
        <w:ind w:left="720"/>
        <w:rPr>
          <w:rFonts w:ascii="Arial" w:hAnsi="Arial"/>
          <w:sz w:val="24"/>
        </w:rPr>
      </w:pPr>
    </w:p>
    <w:p w14:paraId="585A498D" w14:textId="77777777" w:rsidR="009C08D7" w:rsidRPr="009C08D7" w:rsidRDefault="009C08D7" w:rsidP="009C08D7">
      <w:pPr>
        <w:pStyle w:val="BodyText2"/>
        <w:tabs>
          <w:tab w:val="left" w:pos="0"/>
        </w:tabs>
        <w:suppressAutoHyphens/>
        <w:spacing w:line="240" w:lineRule="auto"/>
        <w:rPr>
          <w:rFonts w:ascii="Arial" w:hAnsi="Arial"/>
          <w:sz w:val="24"/>
        </w:rPr>
      </w:pPr>
      <w:r w:rsidRPr="00D649B1">
        <w:rPr>
          <w:rFonts w:ascii="Arial" w:hAnsi="Arial" w:cs="Arial"/>
          <w:b/>
          <w:noProof w:val="0"/>
          <w:sz w:val="24"/>
          <w:szCs w:val="24"/>
          <w:u w:val="single"/>
        </w:rPr>
        <w:t>Minnesota Transfer Curriculum:</w:t>
      </w:r>
      <w:r w:rsidRPr="00D649B1">
        <w:rPr>
          <w:rFonts w:ascii="Arial" w:hAnsi="Arial" w:cs="Arial"/>
          <w:noProof w:val="0"/>
          <w:sz w:val="24"/>
          <w:szCs w:val="24"/>
        </w:rPr>
        <w:t xml:space="preserve"> Not Applicable</w:t>
      </w:r>
    </w:p>
    <w:p w14:paraId="1AC481CA" w14:textId="77777777" w:rsidR="009C08D7" w:rsidRPr="00D649B1" w:rsidRDefault="009C08D7" w:rsidP="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FB3D482" w14:textId="77777777" w:rsidR="009C08D7" w:rsidRPr="00D649B1" w:rsidRDefault="009C08D7" w:rsidP="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D649B1">
        <w:rPr>
          <w:rFonts w:ascii="Arial" w:hAnsi="Arial" w:cs="Arial"/>
          <w:b/>
          <w:noProof w:val="0"/>
          <w:sz w:val="24"/>
          <w:szCs w:val="24"/>
          <w:u w:val="single"/>
        </w:rPr>
        <w:t>MnSCU</w:t>
      </w:r>
      <w:proofErr w:type="spellEnd"/>
      <w:r w:rsidRPr="00D649B1">
        <w:rPr>
          <w:rFonts w:ascii="Arial" w:hAnsi="Arial" w:cs="Arial"/>
          <w:b/>
          <w:noProof w:val="0"/>
          <w:sz w:val="24"/>
          <w:szCs w:val="24"/>
          <w:u w:val="single"/>
        </w:rPr>
        <w:t xml:space="preserve"> Learning Outcomes:</w:t>
      </w:r>
    </w:p>
    <w:p w14:paraId="30EC6CEC" w14:textId="77777777" w:rsidR="009C08D7" w:rsidRPr="009C08D7" w:rsidRDefault="009C08D7" w:rsidP="009C08D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9C08D7">
        <w:rPr>
          <w:rFonts w:ascii="Arial" w:hAnsi="Arial" w:cs="Arial"/>
          <w:sz w:val="24"/>
          <w:szCs w:val="24"/>
        </w:rPr>
        <w:t>Students will use definitions in abstract algebra and identify examples and non-examples.</w:t>
      </w:r>
    </w:p>
    <w:p w14:paraId="791B7093" w14:textId="77777777" w:rsidR="009C08D7" w:rsidRPr="009C08D7" w:rsidRDefault="009C08D7" w:rsidP="009C08D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9C08D7">
        <w:rPr>
          <w:rFonts w:ascii="Arial" w:hAnsi="Arial" w:cs="Arial"/>
          <w:sz w:val="24"/>
          <w:szCs w:val="24"/>
        </w:rPr>
        <w:t>Students will write proofs of theorems and results in abstract algebra, using correct proof techniques and mathematical writing standards.</w:t>
      </w:r>
    </w:p>
    <w:p w14:paraId="2CBAA540" w14:textId="77777777" w:rsidR="009C08D7" w:rsidRPr="009C08D7" w:rsidRDefault="009C08D7" w:rsidP="009C08D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9C08D7">
        <w:rPr>
          <w:rFonts w:ascii="Arial" w:hAnsi="Arial" w:cs="Arial"/>
          <w:sz w:val="24"/>
          <w:szCs w:val="24"/>
        </w:rPr>
        <w:t>Students will evaluate the correctness or incorrectness of an alleged "proof."</w:t>
      </w:r>
    </w:p>
    <w:p w14:paraId="0F6246D2" w14:textId="77777777" w:rsidR="009C08D7" w:rsidRPr="009C08D7" w:rsidRDefault="009C08D7" w:rsidP="009C08D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9C08D7">
        <w:rPr>
          <w:rFonts w:ascii="Arial" w:hAnsi="Arial" w:cs="Arial"/>
          <w:sz w:val="24"/>
          <w:szCs w:val="24"/>
        </w:rPr>
        <w:t>Students will demonstrate the ability to move adeptly between specific examples or calculations and general abstract structures and results in abstract algebra.</w:t>
      </w:r>
    </w:p>
    <w:p w14:paraId="48438D1A" w14:textId="77777777" w:rsidR="009C08D7" w:rsidRDefault="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288FBBB" w14:textId="77777777" w:rsidR="00DB2A21" w:rsidRDefault="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C2E143E" w14:textId="77777777" w:rsidR="009C08D7" w:rsidRDefault="009C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ECB6A29" w14:textId="757FDBEE"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9C08D7">
        <w:rPr>
          <w:rFonts w:ascii="Arial" w:hAnsi="Arial" w:cs="Arial"/>
          <w:b/>
          <w:noProof w:val="0"/>
          <w:sz w:val="24"/>
          <w:szCs w:val="24"/>
        </w:rPr>
        <w:t>Last Revised:</w:t>
      </w:r>
      <w:r w:rsidR="001557F2">
        <w:rPr>
          <w:rFonts w:ascii="Arial" w:hAnsi="Arial" w:cs="Arial"/>
          <w:noProof w:val="0"/>
          <w:sz w:val="24"/>
          <w:szCs w:val="24"/>
        </w:rPr>
        <w:t xml:space="preserve"> Spring</w:t>
      </w:r>
      <w:r w:rsidR="009C08D7">
        <w:rPr>
          <w:rFonts w:ascii="Arial" w:hAnsi="Arial" w:cs="Arial"/>
          <w:noProof w:val="0"/>
          <w:sz w:val="24"/>
          <w:szCs w:val="24"/>
        </w:rPr>
        <w:t xml:space="preserve"> 201</w:t>
      </w:r>
      <w:r w:rsidR="00AD22D4">
        <w:rPr>
          <w:rFonts w:ascii="Arial" w:hAnsi="Arial" w:cs="Arial"/>
          <w:noProof w:val="0"/>
          <w:sz w:val="24"/>
          <w:szCs w:val="24"/>
        </w:rPr>
        <w:t>6</w:t>
      </w:r>
      <w:r>
        <w:rPr>
          <w:rFonts w:ascii="Arial" w:hAnsi="Arial" w:cs="Arial"/>
          <w:noProof w:val="0"/>
          <w:sz w:val="24"/>
          <w:szCs w:val="24"/>
        </w:rPr>
        <w:t xml:space="preserve"> by the Mathe</w:t>
      </w:r>
      <w:bookmarkStart w:id="0" w:name="_GoBack"/>
      <w:bookmarkEnd w:id="0"/>
      <w:r>
        <w:rPr>
          <w:rFonts w:ascii="Arial" w:hAnsi="Arial" w:cs="Arial"/>
          <w:noProof w:val="0"/>
          <w:sz w:val="24"/>
          <w:szCs w:val="24"/>
        </w:rPr>
        <w:t>matics Subgroup</w:t>
      </w:r>
    </w:p>
    <w:p w14:paraId="6CB4865A" w14:textId="77777777" w:rsidR="00DB2A21" w:rsidRPr="00FC0E7D" w:rsidRDefault="00DB2A21" w:rsidP="00DB2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DB2A21" w:rsidRPr="00FC0E7D" w:rsidSect="00DB2A21">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1D3E" w14:textId="77777777" w:rsidR="00542A95" w:rsidRDefault="00542A95">
      <w:r>
        <w:separator/>
      </w:r>
    </w:p>
  </w:endnote>
  <w:endnote w:type="continuationSeparator" w:id="0">
    <w:p w14:paraId="387C6CB6" w14:textId="77777777" w:rsidR="00542A95" w:rsidRDefault="0054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1444" w14:textId="77777777" w:rsidR="00542A95" w:rsidRDefault="00542A95">
      <w:r>
        <w:separator/>
      </w:r>
    </w:p>
  </w:footnote>
  <w:footnote w:type="continuationSeparator" w:id="0">
    <w:p w14:paraId="5C98FE59" w14:textId="77777777" w:rsidR="00542A95" w:rsidRDefault="0054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0575" w14:textId="77777777" w:rsidR="00542A95" w:rsidRDefault="00542A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E2833F1" w14:textId="77777777" w:rsidR="00542A95" w:rsidRDefault="00542A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2418" w14:textId="77777777" w:rsidR="00542A95" w:rsidRDefault="00542A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CDA">
      <w:rPr>
        <w:rStyle w:val="PageNumber"/>
      </w:rPr>
      <w:t>4</w:t>
    </w:r>
    <w:r>
      <w:rPr>
        <w:rStyle w:val="PageNumber"/>
      </w:rPr>
      <w:fldChar w:fldCharType="end"/>
    </w:r>
  </w:p>
  <w:p w14:paraId="00FD7DF2" w14:textId="77777777" w:rsidR="00542A95" w:rsidRDefault="00542A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F5B"/>
    <w:multiLevelType w:val="hybridMultilevel"/>
    <w:tmpl w:val="8DB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D61FB"/>
    <w:multiLevelType w:val="hybridMultilevel"/>
    <w:tmpl w:val="C6786C10"/>
    <w:lvl w:ilvl="0" w:tplc="65D29014">
      <w:start w:val="1"/>
      <w:numFmt w:val="upperLetter"/>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3">
    <w:nsid w:val="2350643A"/>
    <w:multiLevelType w:val="multilevel"/>
    <w:tmpl w:val="C83AE1B6"/>
    <w:numStyleLink w:val="CourseOutline"/>
  </w:abstractNum>
  <w:abstractNum w:abstractNumId="4">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3E38E7"/>
    <w:multiLevelType w:val="hybridMultilevel"/>
    <w:tmpl w:val="58E229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7">
    <w:nsid w:val="45C428B5"/>
    <w:multiLevelType w:val="singleLevel"/>
    <w:tmpl w:val="A858B714"/>
    <w:lvl w:ilvl="0">
      <w:start w:val="1"/>
      <w:numFmt w:val="lowerLetter"/>
      <w:lvlText w:val="%1."/>
      <w:legacy w:legacy="1" w:legacySpace="120" w:legacyIndent="360"/>
      <w:lvlJc w:val="left"/>
      <w:pPr>
        <w:ind w:left="720" w:hanging="360"/>
      </w:pPr>
    </w:lvl>
  </w:abstractNum>
  <w:abstractNum w:abstractNumId="8">
    <w:nsid w:val="5CA021BA"/>
    <w:multiLevelType w:val="hybridMultilevel"/>
    <w:tmpl w:val="04989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BC24FCB"/>
    <w:multiLevelType w:val="multilevel"/>
    <w:tmpl w:val="C83AE1B6"/>
    <w:numStyleLink w:val="CourseOutline"/>
  </w:abstractNum>
  <w:abstractNum w:abstractNumId="1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10"/>
  </w:num>
  <w:num w:numId="7">
    <w:abstractNumId w:val="5"/>
  </w:num>
  <w:num w:numId="8">
    <w:abstractNumId w:val="7"/>
  </w:num>
  <w:num w:numId="9">
    <w:abstractNumId w:val="8"/>
  </w:num>
  <w:num w:numId="10">
    <w:abstractNumId w:val="11"/>
  </w:num>
  <w:num w:numId="11">
    <w:abstractNumId w:val="9"/>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42"/>
    <w:rsid w:val="000312E7"/>
    <w:rsid w:val="000D7CDA"/>
    <w:rsid w:val="00101439"/>
    <w:rsid w:val="001557F2"/>
    <w:rsid w:val="00265D9E"/>
    <w:rsid w:val="003B0B7A"/>
    <w:rsid w:val="00542A95"/>
    <w:rsid w:val="009C08D7"/>
    <w:rsid w:val="009F4542"/>
    <w:rsid w:val="00AD22D4"/>
    <w:rsid w:val="00B42C98"/>
    <w:rsid w:val="00C140B3"/>
    <w:rsid w:val="00CA3B3B"/>
    <w:rsid w:val="00DB2A21"/>
    <w:rsid w:val="00E87B36"/>
    <w:rsid w:val="00FF67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B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BodyText2">
    <w:name w:val="Body Text 2"/>
    <w:basedOn w:val="Normal"/>
    <w:rsid w:val="00DB45AD"/>
    <w:pPr>
      <w:spacing w:after="120" w:line="480" w:lineRule="auto"/>
    </w:pPr>
  </w:style>
  <w:style w:type="paragraph" w:styleId="BodyText">
    <w:name w:val="Body Text"/>
    <w:basedOn w:val="Normal"/>
    <w:rsid w:val="00DB45AD"/>
    <w:pPr>
      <w:ind w:right="-180"/>
      <w:jc w:val="both"/>
    </w:pPr>
    <w:rPr>
      <w:noProof w:val="0"/>
      <w:sz w:val="24"/>
      <w:lang w:val="en-GB"/>
    </w:rPr>
  </w:style>
  <w:style w:type="numbering" w:customStyle="1" w:styleId="CourseOutline">
    <w:name w:val="Course Outline"/>
    <w:uiPriority w:val="99"/>
    <w:rsid w:val="009C08D7"/>
    <w:pPr>
      <w:numPr>
        <w:numId w:val="10"/>
      </w:numPr>
    </w:pPr>
  </w:style>
  <w:style w:type="paragraph" w:styleId="BalloonText">
    <w:name w:val="Balloon Text"/>
    <w:basedOn w:val="Normal"/>
    <w:link w:val="BalloonTextChar"/>
    <w:uiPriority w:val="99"/>
    <w:semiHidden/>
    <w:unhideWhenUsed/>
    <w:rsid w:val="0054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A95"/>
    <w:rPr>
      <w:rFonts w:ascii="Lucida Grande" w:hAnsi="Lucida Grande" w:cs="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BodyText2">
    <w:name w:val="Body Text 2"/>
    <w:basedOn w:val="Normal"/>
    <w:rsid w:val="00DB45AD"/>
    <w:pPr>
      <w:spacing w:after="120" w:line="480" w:lineRule="auto"/>
    </w:pPr>
  </w:style>
  <w:style w:type="paragraph" w:styleId="BodyText">
    <w:name w:val="Body Text"/>
    <w:basedOn w:val="Normal"/>
    <w:rsid w:val="00DB45AD"/>
    <w:pPr>
      <w:ind w:right="-180"/>
      <w:jc w:val="both"/>
    </w:pPr>
    <w:rPr>
      <w:noProof w:val="0"/>
      <w:sz w:val="24"/>
      <w:lang w:val="en-GB"/>
    </w:rPr>
  </w:style>
  <w:style w:type="numbering" w:customStyle="1" w:styleId="CourseOutline">
    <w:name w:val="Course Outline"/>
    <w:uiPriority w:val="99"/>
    <w:rsid w:val="009C08D7"/>
    <w:pPr>
      <w:numPr>
        <w:numId w:val="10"/>
      </w:numPr>
    </w:pPr>
  </w:style>
  <w:style w:type="paragraph" w:styleId="BalloonText">
    <w:name w:val="Balloon Text"/>
    <w:basedOn w:val="Normal"/>
    <w:link w:val="BalloonTextChar"/>
    <w:uiPriority w:val="99"/>
    <w:semiHidden/>
    <w:unhideWhenUsed/>
    <w:rsid w:val="0054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A95"/>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0362">
      <w:bodyDiv w:val="1"/>
      <w:marLeft w:val="0"/>
      <w:marRight w:val="0"/>
      <w:marTop w:val="0"/>
      <w:marBottom w:val="0"/>
      <w:divBdr>
        <w:top w:val="none" w:sz="0" w:space="0" w:color="auto"/>
        <w:left w:val="none" w:sz="0" w:space="0" w:color="auto"/>
        <w:bottom w:val="none" w:sz="0" w:space="0" w:color="auto"/>
        <w:right w:val="none" w:sz="0" w:space="0" w:color="auto"/>
      </w:divBdr>
    </w:div>
    <w:div w:id="1185510389">
      <w:bodyDiv w:val="1"/>
      <w:marLeft w:val="0"/>
      <w:marRight w:val="0"/>
      <w:marTop w:val="0"/>
      <w:marBottom w:val="0"/>
      <w:divBdr>
        <w:top w:val="none" w:sz="0" w:space="0" w:color="auto"/>
        <w:left w:val="none" w:sz="0" w:space="0" w:color="auto"/>
        <w:bottom w:val="none" w:sz="0" w:space="0" w:color="auto"/>
        <w:right w:val="none" w:sz="0" w:space="0" w:color="auto"/>
      </w:divBdr>
    </w:div>
    <w:div w:id="1633944592">
      <w:bodyDiv w:val="1"/>
      <w:marLeft w:val="0"/>
      <w:marRight w:val="0"/>
      <w:marTop w:val="0"/>
      <w:marBottom w:val="0"/>
      <w:divBdr>
        <w:top w:val="none" w:sz="0" w:space="0" w:color="auto"/>
        <w:left w:val="none" w:sz="0" w:space="0" w:color="auto"/>
        <w:bottom w:val="none" w:sz="0" w:space="0" w:color="auto"/>
        <w:right w:val="none" w:sz="0" w:space="0" w:color="auto"/>
      </w:divBdr>
    </w:div>
    <w:div w:id="198334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WINONA STATE UNIVERSITY</vt:lpstr>
    </vt:vector>
  </TitlesOfParts>
  <Company>WSU</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WINONA STATE UNIVERSITY</dc:title>
  <dc:creator>wsu</dc:creator>
  <cp:lastModifiedBy>Setup</cp:lastModifiedBy>
  <cp:revision>2</cp:revision>
  <cp:lastPrinted>2007-10-12T14:41:00Z</cp:lastPrinted>
  <dcterms:created xsi:type="dcterms:W3CDTF">2016-04-14T15:53:00Z</dcterms:created>
  <dcterms:modified xsi:type="dcterms:W3CDTF">2016-04-14T15:53:00Z</dcterms:modified>
</cp:coreProperties>
</file>