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A0" w:rsidRDefault="00E902A0" w:rsidP="00E902A0">
      <w:pPr>
        <w:rPr>
          <w:b/>
        </w:rPr>
      </w:pPr>
      <w:r>
        <w:rPr>
          <w:b/>
        </w:rPr>
        <w:t xml:space="preserve">Chemistry 190           </w:t>
      </w:r>
      <w:r>
        <w:rPr>
          <w:b/>
        </w:rPr>
        <w:tab/>
        <w:t>Forensic Chemistry (Lecture and Lab)</w:t>
      </w:r>
      <w:r>
        <w:rPr>
          <w:b/>
        </w:rPr>
        <w:tab/>
        <w:t xml:space="preserve"> </w:t>
      </w:r>
      <w:r>
        <w:rPr>
          <w:b/>
        </w:rPr>
        <w:tab/>
        <w:t>4 credits</w:t>
      </w:r>
    </w:p>
    <w:p w:rsidR="00E902A0" w:rsidRDefault="00E902A0" w:rsidP="00E902A0">
      <w:pPr>
        <w:jc w:val="center"/>
        <w:outlineLvl w:val="0"/>
      </w:pPr>
      <w:r>
        <w:t>Winona State University Spring 200</w:t>
      </w:r>
      <w:r w:rsidR="00890155">
        <w:t>9</w:t>
      </w:r>
    </w:p>
    <w:p w:rsidR="00E902A0" w:rsidRDefault="00E902A0" w:rsidP="00E902A0">
      <w:pPr>
        <w:jc w:val="center"/>
      </w:pPr>
    </w:p>
    <w:p w:rsidR="00E902A0" w:rsidRDefault="00E902A0" w:rsidP="00AF690D">
      <w:pPr>
        <w:ind w:left="1440" w:hanging="1440"/>
      </w:pPr>
      <w:r>
        <w:rPr>
          <w:b/>
        </w:rPr>
        <w:t>Instructor:</w:t>
      </w:r>
      <w:r>
        <w:t xml:space="preserve"> Dr. Jeanne Franz</w:t>
      </w:r>
      <w:r>
        <w:tab/>
        <w:t xml:space="preserve">Office: </w:t>
      </w:r>
      <w:r w:rsidR="00AF690D">
        <w:t>Pasteur 344</w:t>
      </w:r>
      <w:r w:rsidR="00AF690D">
        <w:tab/>
        <w:t xml:space="preserve">Phone: (457)-5297 </w:t>
      </w:r>
      <w:r>
        <w:t>email:</w:t>
      </w:r>
      <w:smartTag w:uri="urn:schemas-microsoft-com:office:smarttags" w:element="PersonName">
        <w:r>
          <w:t>jfranz@winona.edu</w:t>
        </w:r>
      </w:smartTag>
    </w:p>
    <w:p w:rsidR="00E902A0" w:rsidRDefault="00E902A0" w:rsidP="00E902A0">
      <w:r>
        <w:rPr>
          <w:b/>
        </w:rPr>
        <w:t xml:space="preserve">Lecture: </w:t>
      </w:r>
      <w:r>
        <w:t>M</w:t>
      </w:r>
      <w:proofErr w:type="gramStart"/>
      <w:r>
        <w:t>,W</w:t>
      </w:r>
      <w:proofErr w:type="gramEnd"/>
      <w:r>
        <w:t xml:space="preserve"> 9-9:50 </w:t>
      </w:r>
      <w:r w:rsidR="00AF690D">
        <w:t>PA 237</w:t>
      </w:r>
      <w:r>
        <w:tab/>
      </w:r>
      <w:r w:rsidRPr="00B17A59">
        <w:rPr>
          <w:b/>
        </w:rPr>
        <w:t>Lab:</w:t>
      </w:r>
      <w:r>
        <w:t xml:space="preserve"> SLC </w:t>
      </w:r>
      <w:r w:rsidR="00890155">
        <w:t>364 Monday and Wednesday 11-12:50 or 1-2:50</w:t>
      </w:r>
    </w:p>
    <w:p w:rsidR="00AF690D" w:rsidRDefault="00E902A0" w:rsidP="00E902A0">
      <w:r>
        <w:rPr>
          <w:b/>
        </w:rPr>
        <w:t>Office hours:</w:t>
      </w:r>
      <w:r w:rsidR="00890155">
        <w:t xml:space="preserve"> M 3-4, T 11-2, W 3-4, </w:t>
      </w:r>
      <w:proofErr w:type="spellStart"/>
      <w:r w:rsidR="00890155">
        <w:t>Th</w:t>
      </w:r>
      <w:proofErr w:type="spellEnd"/>
      <w:r w:rsidR="00890155">
        <w:t xml:space="preserve"> 11-2, and F 8-10</w:t>
      </w:r>
      <w:r w:rsidR="00086005">
        <w:t xml:space="preserve"> </w:t>
      </w:r>
      <w:r>
        <w:t>or by appointment</w:t>
      </w:r>
    </w:p>
    <w:p w:rsidR="00E902A0" w:rsidRDefault="00E902A0" w:rsidP="00E902A0">
      <w:r>
        <w:t xml:space="preserve"> * I can also be reached via email or voice mail if I am not in my office.</w:t>
      </w:r>
    </w:p>
    <w:p w:rsidR="00E902A0" w:rsidRDefault="00E902A0" w:rsidP="00E902A0">
      <w:pPr>
        <w:outlineLvl w:val="0"/>
        <w:rPr>
          <w:iCs/>
        </w:rPr>
      </w:pPr>
      <w:r>
        <w:rPr>
          <w:b/>
        </w:rPr>
        <w:t>Required texts:</w:t>
      </w:r>
      <w:r>
        <w:t xml:space="preserve"> </w:t>
      </w:r>
      <w:r>
        <w:rPr>
          <w:rFonts w:ascii="Arial" w:hAnsi="Arial" w:cs="Arial"/>
          <w:sz w:val="16"/>
          <w:szCs w:val="16"/>
        </w:rPr>
        <w:t xml:space="preserve"> </w:t>
      </w:r>
      <w:proofErr w:type="spellStart"/>
      <w:r w:rsidR="00086005" w:rsidRPr="00383A3A">
        <w:rPr>
          <w:i/>
        </w:rPr>
        <w:t>Criminalistics</w:t>
      </w:r>
      <w:proofErr w:type="spellEnd"/>
      <w:r w:rsidR="00086005" w:rsidRPr="00383A3A">
        <w:rPr>
          <w:i/>
        </w:rPr>
        <w:t>:  An Introduction to Forensic Science</w:t>
      </w:r>
      <w:r w:rsidR="00AF690D">
        <w:t xml:space="preserve"> by Richard </w:t>
      </w:r>
      <w:proofErr w:type="spellStart"/>
      <w:r w:rsidR="00AF690D">
        <w:t>Saferstein</w:t>
      </w:r>
      <w:proofErr w:type="spellEnd"/>
      <w:r w:rsidR="00AF690D">
        <w:t xml:space="preserve"> 9</w:t>
      </w:r>
      <w:r w:rsidR="00086005" w:rsidRPr="00383A3A">
        <w:rPr>
          <w:vertAlign w:val="superscript"/>
        </w:rPr>
        <w:t>th</w:t>
      </w:r>
      <w:r w:rsidR="00086005">
        <w:t xml:space="preserve"> edition, </w:t>
      </w:r>
      <w:r w:rsidR="00086005" w:rsidRPr="00086005">
        <w:rPr>
          <w:b/>
        </w:rPr>
        <w:t>200</w:t>
      </w:r>
      <w:r w:rsidR="001434E5">
        <w:rPr>
          <w:b/>
        </w:rPr>
        <w:t>7</w:t>
      </w:r>
    </w:p>
    <w:p w:rsidR="008A3F7F" w:rsidRDefault="008A3F7F" w:rsidP="008A3F7F">
      <w:r w:rsidRPr="00383A3A">
        <w:rPr>
          <w:b/>
        </w:rPr>
        <w:t>Required materials:</w:t>
      </w:r>
      <w:r>
        <w:t xml:space="preserve"> Ca</w:t>
      </w:r>
      <w:r w:rsidR="00615FC1">
        <w:t xml:space="preserve">rbon copy notebooks for each lab team.  This is a laptop </w:t>
      </w:r>
      <w:proofErr w:type="gramStart"/>
      <w:r w:rsidR="00615FC1">
        <w:t>course,</w:t>
      </w:r>
      <w:proofErr w:type="gramEnd"/>
      <w:r w:rsidR="00615FC1">
        <w:t xml:space="preserve"> you will occasionally need to bring your laptops to lecture or lab.  </w:t>
      </w:r>
    </w:p>
    <w:p w:rsidR="00086005" w:rsidRDefault="00086005" w:rsidP="00086005">
      <w:r>
        <w:rPr>
          <w:b/>
          <w:bCs/>
        </w:rPr>
        <w:t>Course Web Page</w:t>
      </w:r>
      <w:r>
        <w:t>:  course1.winona.msus.edu/</w:t>
      </w:r>
      <w:proofErr w:type="gramStart"/>
      <w:r>
        <w:t>jfranz  Course</w:t>
      </w:r>
      <w:proofErr w:type="gramEnd"/>
      <w:r>
        <w:t xml:space="preserve"> material will be available her</w:t>
      </w:r>
      <w:r w:rsidR="00C21177">
        <w:t>e including laboratory handouts as well as the full University Studies syllabus</w:t>
      </w:r>
    </w:p>
    <w:p w:rsidR="00AF690D" w:rsidRDefault="00AF690D" w:rsidP="00086005">
      <w:r w:rsidRPr="00AF690D">
        <w:rPr>
          <w:b/>
        </w:rPr>
        <w:t>Laptop Computer Policy:</w:t>
      </w:r>
      <w:r>
        <w:t xml:space="preserve">  Laptop computers can be a very useful learning tool in the right circumstances.  In other circumstances they can be a real source of annoyance.  As a courtesy to your instructor and your classmates, only use your laptop computer for classroom related activities during class.</w:t>
      </w:r>
    </w:p>
    <w:p w:rsidR="00615FC1" w:rsidRDefault="00615FC1" w:rsidP="008A3F7F"/>
    <w:p w:rsidR="00615FC1" w:rsidRDefault="00615FC1" w:rsidP="008A3F7F">
      <w:r w:rsidRPr="00383A3A">
        <w:rPr>
          <w:b/>
        </w:rPr>
        <w:t>General Information:</w:t>
      </w:r>
      <w:r>
        <w:t xml:space="preserve"> Chemistry 190 is intended to be an introduction to the Forensic Sciences with an emphasis on Chemistry.  </w:t>
      </w:r>
      <w:r w:rsidR="00BB1F1C">
        <w:t xml:space="preserve">This course fulfills the critical analysis requirement for University Studies.  </w:t>
      </w:r>
      <w:r>
        <w:t>It is intended primarily for Criminal Justice majors however anyone with an interest in Forensic Science can benefit from this course.  This course will give students an appreciation for the activities of a real forensic lab however students should not regard themselves as experts on any of the techniques learned in this course just from their exposure to the material in the course.</w:t>
      </w:r>
    </w:p>
    <w:p w:rsidR="00615FC1" w:rsidRDefault="00615FC1" w:rsidP="008A3F7F"/>
    <w:p w:rsidR="00D31F45" w:rsidRDefault="00D31F45" w:rsidP="00D31F45">
      <w:pPr>
        <w:pStyle w:val="BodyText"/>
      </w:pPr>
      <w:r>
        <w:rPr>
          <w:b/>
        </w:rPr>
        <w:t>Grading:</w:t>
      </w:r>
      <w:r>
        <w:t xml:space="preserve"> </w:t>
      </w:r>
    </w:p>
    <w:tbl>
      <w:tblPr>
        <w:tblW w:w="0" w:type="auto"/>
        <w:tblLayout w:type="fixed"/>
        <w:tblLook w:val="0000"/>
      </w:tblPr>
      <w:tblGrid>
        <w:gridCol w:w="2303"/>
        <w:gridCol w:w="836"/>
        <w:gridCol w:w="1476"/>
        <w:gridCol w:w="1352"/>
        <w:gridCol w:w="557"/>
        <w:gridCol w:w="1909"/>
      </w:tblGrid>
      <w:tr w:rsidR="00D31F45">
        <w:tc>
          <w:tcPr>
            <w:tcW w:w="2303" w:type="dxa"/>
          </w:tcPr>
          <w:p w:rsidR="00D31F45" w:rsidRDefault="00D31F45" w:rsidP="0035377F">
            <w:pPr>
              <w:pStyle w:val="BodyText"/>
            </w:pPr>
            <w:r>
              <w:t>Laboratory:  </w:t>
            </w:r>
          </w:p>
        </w:tc>
        <w:tc>
          <w:tcPr>
            <w:tcW w:w="836" w:type="dxa"/>
          </w:tcPr>
          <w:p w:rsidR="00D31F45" w:rsidRDefault="00D31F45" w:rsidP="0035377F">
            <w:pPr>
              <w:pStyle w:val="BodyText"/>
            </w:pPr>
            <w:r>
              <w:t>30%</w:t>
            </w:r>
          </w:p>
        </w:tc>
        <w:tc>
          <w:tcPr>
            <w:tcW w:w="1476" w:type="dxa"/>
          </w:tcPr>
          <w:p w:rsidR="00D31F45" w:rsidRDefault="00D31F45" w:rsidP="0035377F">
            <w:pPr>
              <w:pStyle w:val="BodyText"/>
            </w:pPr>
          </w:p>
        </w:tc>
        <w:tc>
          <w:tcPr>
            <w:tcW w:w="1352" w:type="dxa"/>
          </w:tcPr>
          <w:p w:rsidR="00D31F45" w:rsidRDefault="00D31F45" w:rsidP="0035377F">
            <w:pPr>
              <w:pStyle w:val="BodyText"/>
            </w:pPr>
            <w:r>
              <w:t xml:space="preserve">90% </w:t>
            </w:r>
            <w:r>
              <w:rPr>
                <w:u w:val="single"/>
              </w:rPr>
              <w:t>+</w:t>
            </w:r>
            <w:r>
              <w:t xml:space="preserve"> 2%</w:t>
            </w:r>
          </w:p>
        </w:tc>
        <w:tc>
          <w:tcPr>
            <w:tcW w:w="557" w:type="dxa"/>
          </w:tcPr>
          <w:p w:rsidR="00D31F45" w:rsidRDefault="00D31F45" w:rsidP="0035377F">
            <w:pPr>
              <w:pStyle w:val="BodyText"/>
            </w:pPr>
            <w:r>
              <w:t>A</w:t>
            </w:r>
          </w:p>
        </w:tc>
        <w:tc>
          <w:tcPr>
            <w:tcW w:w="1909" w:type="dxa"/>
          </w:tcPr>
          <w:p w:rsidR="00D31F45" w:rsidRDefault="00D31F45" w:rsidP="0035377F">
            <w:pPr>
              <w:pStyle w:val="BodyText"/>
            </w:pPr>
            <w:r>
              <w:t>Grades are</w:t>
            </w:r>
          </w:p>
        </w:tc>
      </w:tr>
      <w:tr w:rsidR="00D31F45">
        <w:tc>
          <w:tcPr>
            <w:tcW w:w="2303" w:type="dxa"/>
          </w:tcPr>
          <w:p w:rsidR="00D31F45" w:rsidRDefault="00D31F45" w:rsidP="0035377F">
            <w:pPr>
              <w:pStyle w:val="BodyText"/>
            </w:pPr>
            <w:r>
              <w:t xml:space="preserve">Exam1 </w:t>
            </w:r>
          </w:p>
        </w:tc>
        <w:tc>
          <w:tcPr>
            <w:tcW w:w="836" w:type="dxa"/>
          </w:tcPr>
          <w:p w:rsidR="00D31F45" w:rsidRDefault="00D31F45" w:rsidP="0035377F">
            <w:pPr>
              <w:pStyle w:val="BodyText"/>
            </w:pPr>
            <w:r>
              <w:t>1</w:t>
            </w:r>
            <w:r w:rsidR="00FB21BF">
              <w:t>5</w:t>
            </w:r>
            <w:r>
              <w:t>%</w:t>
            </w:r>
          </w:p>
        </w:tc>
        <w:tc>
          <w:tcPr>
            <w:tcW w:w="1476" w:type="dxa"/>
          </w:tcPr>
          <w:p w:rsidR="00D31F45" w:rsidRDefault="00D31F45" w:rsidP="0035377F">
            <w:pPr>
              <w:pStyle w:val="BodyText"/>
            </w:pPr>
          </w:p>
        </w:tc>
        <w:tc>
          <w:tcPr>
            <w:tcW w:w="1352" w:type="dxa"/>
          </w:tcPr>
          <w:p w:rsidR="00D31F45" w:rsidRDefault="00D31F45" w:rsidP="0035377F">
            <w:pPr>
              <w:pStyle w:val="BodyText"/>
            </w:pPr>
            <w:r>
              <w:t xml:space="preserve">80% </w:t>
            </w:r>
            <w:r>
              <w:rPr>
                <w:u w:val="single"/>
              </w:rPr>
              <w:t>+</w:t>
            </w:r>
            <w:r>
              <w:t xml:space="preserve"> 2%</w:t>
            </w:r>
          </w:p>
        </w:tc>
        <w:tc>
          <w:tcPr>
            <w:tcW w:w="557" w:type="dxa"/>
          </w:tcPr>
          <w:p w:rsidR="00D31F45" w:rsidRDefault="00D31F45" w:rsidP="0035377F">
            <w:pPr>
              <w:pStyle w:val="BodyText"/>
            </w:pPr>
            <w:r>
              <w:t>B </w:t>
            </w:r>
          </w:p>
        </w:tc>
        <w:tc>
          <w:tcPr>
            <w:tcW w:w="1909" w:type="dxa"/>
          </w:tcPr>
          <w:p w:rsidR="00D31F45" w:rsidRDefault="00D31F45" w:rsidP="0035377F">
            <w:pPr>
              <w:pStyle w:val="BodyText"/>
            </w:pPr>
            <w:r>
              <w:t>Non-competitive</w:t>
            </w:r>
          </w:p>
        </w:tc>
      </w:tr>
      <w:tr w:rsidR="00D31F45">
        <w:tc>
          <w:tcPr>
            <w:tcW w:w="2303" w:type="dxa"/>
          </w:tcPr>
          <w:p w:rsidR="00D31F45" w:rsidRDefault="00D31F45" w:rsidP="0035377F">
            <w:pPr>
              <w:pStyle w:val="BodyText"/>
            </w:pPr>
            <w:r>
              <w:t>Exam 2  </w:t>
            </w:r>
          </w:p>
        </w:tc>
        <w:tc>
          <w:tcPr>
            <w:tcW w:w="836" w:type="dxa"/>
          </w:tcPr>
          <w:p w:rsidR="00D31F45" w:rsidRDefault="00D31F45" w:rsidP="0035377F">
            <w:pPr>
              <w:pStyle w:val="BodyText"/>
            </w:pPr>
            <w:r>
              <w:t>1</w:t>
            </w:r>
            <w:r w:rsidR="00FB21BF">
              <w:t>5</w:t>
            </w:r>
            <w:r>
              <w:t>% </w:t>
            </w:r>
          </w:p>
        </w:tc>
        <w:tc>
          <w:tcPr>
            <w:tcW w:w="1476" w:type="dxa"/>
          </w:tcPr>
          <w:p w:rsidR="00D31F45" w:rsidRDefault="00D31F45" w:rsidP="0035377F">
            <w:pPr>
              <w:pStyle w:val="BodyText"/>
            </w:pPr>
          </w:p>
        </w:tc>
        <w:tc>
          <w:tcPr>
            <w:tcW w:w="1352" w:type="dxa"/>
          </w:tcPr>
          <w:p w:rsidR="00D31F45" w:rsidRDefault="00D31F45" w:rsidP="0035377F">
            <w:pPr>
              <w:pStyle w:val="BodyText"/>
            </w:pPr>
            <w:r>
              <w:t xml:space="preserve">70% </w:t>
            </w:r>
            <w:r>
              <w:rPr>
                <w:u w:val="single"/>
              </w:rPr>
              <w:t>+</w:t>
            </w:r>
            <w:r>
              <w:t xml:space="preserve"> 2%</w:t>
            </w:r>
          </w:p>
        </w:tc>
        <w:tc>
          <w:tcPr>
            <w:tcW w:w="557" w:type="dxa"/>
          </w:tcPr>
          <w:p w:rsidR="00D31F45" w:rsidRDefault="00D31F45" w:rsidP="0035377F">
            <w:pPr>
              <w:pStyle w:val="BodyText"/>
            </w:pPr>
            <w:r>
              <w:t>C</w:t>
            </w:r>
          </w:p>
        </w:tc>
        <w:tc>
          <w:tcPr>
            <w:tcW w:w="1909" w:type="dxa"/>
          </w:tcPr>
          <w:p w:rsidR="00D31F45" w:rsidRDefault="00D31F45" w:rsidP="0035377F">
            <w:pPr>
              <w:pStyle w:val="BodyText"/>
            </w:pPr>
            <w:r>
              <w:t>And will be</w:t>
            </w:r>
          </w:p>
        </w:tc>
      </w:tr>
      <w:tr w:rsidR="00D31F45">
        <w:tc>
          <w:tcPr>
            <w:tcW w:w="2303" w:type="dxa"/>
          </w:tcPr>
          <w:p w:rsidR="00D31F45" w:rsidRDefault="006B4756" w:rsidP="0035377F">
            <w:pPr>
              <w:pStyle w:val="BodyText"/>
            </w:pPr>
            <w:r>
              <w:t>Problem based activities</w:t>
            </w:r>
          </w:p>
        </w:tc>
        <w:tc>
          <w:tcPr>
            <w:tcW w:w="836" w:type="dxa"/>
          </w:tcPr>
          <w:p w:rsidR="00D31F45" w:rsidRDefault="006B4756" w:rsidP="0035377F">
            <w:pPr>
              <w:pStyle w:val="BodyText"/>
            </w:pPr>
            <w:r>
              <w:t>30</w:t>
            </w:r>
            <w:r w:rsidR="00D31F45">
              <w:t>%</w:t>
            </w:r>
          </w:p>
        </w:tc>
        <w:tc>
          <w:tcPr>
            <w:tcW w:w="1476" w:type="dxa"/>
          </w:tcPr>
          <w:p w:rsidR="00D31F45" w:rsidRDefault="00D31F45" w:rsidP="0035377F">
            <w:pPr>
              <w:pStyle w:val="BodyText"/>
            </w:pPr>
          </w:p>
        </w:tc>
        <w:tc>
          <w:tcPr>
            <w:tcW w:w="1352" w:type="dxa"/>
          </w:tcPr>
          <w:p w:rsidR="00D31F45" w:rsidRDefault="00D31F45" w:rsidP="0035377F">
            <w:pPr>
              <w:pStyle w:val="BodyText"/>
            </w:pPr>
            <w:r>
              <w:t xml:space="preserve">60% </w:t>
            </w:r>
            <w:r>
              <w:rPr>
                <w:u w:val="single"/>
              </w:rPr>
              <w:t>+</w:t>
            </w:r>
            <w:r>
              <w:t xml:space="preserve"> 2%</w:t>
            </w:r>
          </w:p>
        </w:tc>
        <w:tc>
          <w:tcPr>
            <w:tcW w:w="557" w:type="dxa"/>
          </w:tcPr>
          <w:p w:rsidR="00D31F45" w:rsidRDefault="00D31F45" w:rsidP="0035377F">
            <w:pPr>
              <w:pStyle w:val="BodyText"/>
            </w:pPr>
            <w:r>
              <w:t>D</w:t>
            </w:r>
          </w:p>
        </w:tc>
        <w:tc>
          <w:tcPr>
            <w:tcW w:w="1909" w:type="dxa"/>
          </w:tcPr>
          <w:p w:rsidR="00D31F45" w:rsidRDefault="00D31F45" w:rsidP="0035377F">
            <w:pPr>
              <w:pStyle w:val="BodyText"/>
            </w:pPr>
            <w:r>
              <w:t>assigned as</w:t>
            </w:r>
          </w:p>
        </w:tc>
      </w:tr>
      <w:tr w:rsidR="00D31F45">
        <w:tc>
          <w:tcPr>
            <w:tcW w:w="2303" w:type="dxa"/>
          </w:tcPr>
          <w:p w:rsidR="00D31F45" w:rsidRDefault="006B4756" w:rsidP="0035377F">
            <w:pPr>
              <w:pStyle w:val="BodyText"/>
            </w:pPr>
            <w:r>
              <w:t>Final project/ presentation</w:t>
            </w:r>
          </w:p>
        </w:tc>
        <w:tc>
          <w:tcPr>
            <w:tcW w:w="836" w:type="dxa"/>
          </w:tcPr>
          <w:p w:rsidR="00D31F45" w:rsidRDefault="00D31F45" w:rsidP="0035377F">
            <w:pPr>
              <w:pStyle w:val="BodyText"/>
            </w:pPr>
            <w:r>
              <w:t>10% </w:t>
            </w:r>
          </w:p>
        </w:tc>
        <w:tc>
          <w:tcPr>
            <w:tcW w:w="1476" w:type="dxa"/>
          </w:tcPr>
          <w:p w:rsidR="00D31F45" w:rsidRDefault="00D31F45" w:rsidP="0035377F">
            <w:pPr>
              <w:pStyle w:val="BodyText"/>
            </w:pPr>
          </w:p>
        </w:tc>
        <w:tc>
          <w:tcPr>
            <w:tcW w:w="1352" w:type="dxa"/>
          </w:tcPr>
          <w:p w:rsidR="00D31F45" w:rsidRDefault="00D31F45" w:rsidP="0035377F">
            <w:pPr>
              <w:pStyle w:val="BodyText"/>
            </w:pPr>
            <w:r>
              <w:t>&lt; 60%</w:t>
            </w:r>
          </w:p>
        </w:tc>
        <w:tc>
          <w:tcPr>
            <w:tcW w:w="557" w:type="dxa"/>
          </w:tcPr>
          <w:p w:rsidR="00D31F45" w:rsidRDefault="00D31F45" w:rsidP="0035377F">
            <w:pPr>
              <w:pStyle w:val="BodyText"/>
            </w:pPr>
            <w:r>
              <w:t>F</w:t>
            </w:r>
          </w:p>
        </w:tc>
        <w:tc>
          <w:tcPr>
            <w:tcW w:w="1909" w:type="dxa"/>
          </w:tcPr>
          <w:p w:rsidR="00D31F45" w:rsidRDefault="00D31F45" w:rsidP="0035377F">
            <w:pPr>
              <w:pStyle w:val="BodyText"/>
            </w:pPr>
            <w:r>
              <w:t>follows:</w:t>
            </w:r>
          </w:p>
        </w:tc>
      </w:tr>
    </w:tbl>
    <w:p w:rsidR="00615FC1" w:rsidRDefault="00615FC1" w:rsidP="008A3F7F"/>
    <w:p w:rsidR="008A3F7F" w:rsidRDefault="006B4756" w:rsidP="008A3F7F">
      <w:r w:rsidRPr="00383A3A">
        <w:rPr>
          <w:b/>
        </w:rPr>
        <w:t>Timeliness Policy</w:t>
      </w:r>
      <w:r>
        <w:t xml:space="preserve">:  All lab reports, assignments, etc. will be due on the specified date.  Late assignments will have 5% of the value deducted per day late including weekends and holidays.  Plan ahead!  </w:t>
      </w:r>
    </w:p>
    <w:p w:rsidR="006B4756" w:rsidRDefault="006B4756" w:rsidP="008A3F7F"/>
    <w:p w:rsidR="006B4756" w:rsidRDefault="006B4756" w:rsidP="008A3F7F">
      <w:r w:rsidRPr="00383A3A">
        <w:rPr>
          <w:b/>
        </w:rPr>
        <w:t>Exams:</w:t>
      </w:r>
      <w:r>
        <w:t xml:space="preserve">  There will be a mid-term and final exam in this course.  Makeup exams will only be allowed with a valid written excuse.  Examples of excused absences are illness documented by a physician or serious illness or death in the family.  Concepts presented in lab, lecture, discussed in the assigned chapters, or resource information from the </w:t>
      </w:r>
      <w:r w:rsidR="00FB21BF">
        <w:t xml:space="preserve">instructor or </w:t>
      </w:r>
      <w:r>
        <w:t>web will be the basis of exam material.</w:t>
      </w:r>
    </w:p>
    <w:p w:rsidR="006B4756" w:rsidRDefault="006B4756" w:rsidP="006B4756">
      <w:r w:rsidRPr="00383A3A">
        <w:rPr>
          <w:b/>
        </w:rPr>
        <w:lastRenderedPageBreak/>
        <w:t>Laboratory safety:</w:t>
      </w:r>
      <w:r>
        <w:t xml:space="preserve">  Approved safety goggles are required at all times in the laboratory.  Students who wear contact lenses are strongly urged not to wear them during labs.  </w:t>
      </w:r>
      <w:r w:rsidR="00AF690D">
        <w:t>Goggles will be available for purchase the first week of lab.</w:t>
      </w:r>
    </w:p>
    <w:p w:rsidR="00196E02" w:rsidRDefault="00196E02" w:rsidP="006B4756">
      <w:proofErr w:type="spellStart"/>
      <w:r w:rsidRPr="00196E02">
        <w:rPr>
          <w:b/>
        </w:rPr>
        <w:t>Laboaratory</w:t>
      </w:r>
      <w:proofErr w:type="spellEnd"/>
      <w:r w:rsidRPr="00196E02">
        <w:rPr>
          <w:b/>
        </w:rPr>
        <w:t xml:space="preserve"> Attendance:</w:t>
      </w:r>
      <w:r>
        <w:t xml:space="preserve">  In order to receive credit for a given lab, you must be present for all portions of lab.  In the event of an absence due to illness or family emergency, the instructor should be contacted as soon as possible and arrangements made to make up the missed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940"/>
      </w:tblGrid>
      <w:tr w:rsidR="00960F44" w:rsidRPr="009F59B3" w:rsidTr="00C21177">
        <w:tc>
          <w:tcPr>
            <w:tcW w:w="2448" w:type="dxa"/>
          </w:tcPr>
          <w:p w:rsidR="00960F44" w:rsidRPr="00C21177" w:rsidRDefault="00960F44" w:rsidP="006B4756">
            <w:pPr>
              <w:rPr>
                <w:b/>
                <w:sz w:val="20"/>
                <w:szCs w:val="20"/>
              </w:rPr>
            </w:pPr>
            <w:r w:rsidRPr="00C21177">
              <w:rPr>
                <w:b/>
                <w:sz w:val="20"/>
                <w:szCs w:val="20"/>
              </w:rPr>
              <w:t xml:space="preserve">Week </w:t>
            </w:r>
          </w:p>
        </w:tc>
        <w:tc>
          <w:tcPr>
            <w:tcW w:w="5940" w:type="dxa"/>
          </w:tcPr>
          <w:p w:rsidR="00960F44" w:rsidRPr="00C21177" w:rsidRDefault="00960F44" w:rsidP="006B4756">
            <w:pPr>
              <w:rPr>
                <w:sz w:val="20"/>
                <w:szCs w:val="20"/>
              </w:rPr>
            </w:pPr>
            <w:r w:rsidRPr="00C21177">
              <w:rPr>
                <w:b/>
                <w:sz w:val="20"/>
                <w:szCs w:val="20"/>
              </w:rPr>
              <w:t>Lab</w:t>
            </w:r>
            <w:r w:rsidR="001434E5" w:rsidRPr="00C21177">
              <w:rPr>
                <w:b/>
                <w:sz w:val="20"/>
                <w:szCs w:val="20"/>
              </w:rPr>
              <w:t xml:space="preserve">                        </w:t>
            </w:r>
            <w:r w:rsidR="001434E5" w:rsidRPr="00C21177">
              <w:rPr>
                <w:sz w:val="20"/>
                <w:szCs w:val="20"/>
              </w:rPr>
              <w:t>Schedule is subject to change</w:t>
            </w:r>
          </w:p>
        </w:tc>
      </w:tr>
      <w:tr w:rsidR="00960F44" w:rsidRPr="009F59B3" w:rsidTr="00C21177">
        <w:tc>
          <w:tcPr>
            <w:tcW w:w="2448" w:type="dxa"/>
          </w:tcPr>
          <w:p w:rsidR="00960F44" w:rsidRPr="00C21177" w:rsidRDefault="00AF690D" w:rsidP="006B4756">
            <w:pPr>
              <w:rPr>
                <w:sz w:val="20"/>
                <w:szCs w:val="20"/>
              </w:rPr>
            </w:pPr>
            <w:r w:rsidRPr="00C21177">
              <w:rPr>
                <w:sz w:val="20"/>
                <w:szCs w:val="20"/>
              </w:rPr>
              <w:t>January 1</w:t>
            </w:r>
            <w:r w:rsidR="00890155" w:rsidRPr="00C21177">
              <w:rPr>
                <w:sz w:val="20"/>
                <w:szCs w:val="20"/>
              </w:rPr>
              <w:t>2,14</w:t>
            </w:r>
          </w:p>
        </w:tc>
        <w:tc>
          <w:tcPr>
            <w:tcW w:w="5940" w:type="dxa"/>
          </w:tcPr>
          <w:p w:rsidR="00960F44" w:rsidRPr="00C21177" w:rsidRDefault="00960F44" w:rsidP="006B4756">
            <w:pPr>
              <w:rPr>
                <w:sz w:val="20"/>
                <w:szCs w:val="20"/>
              </w:rPr>
            </w:pPr>
            <w:r w:rsidRPr="00C21177">
              <w:rPr>
                <w:sz w:val="20"/>
                <w:szCs w:val="20"/>
              </w:rPr>
              <w:t>No lab</w:t>
            </w:r>
          </w:p>
        </w:tc>
      </w:tr>
      <w:tr w:rsidR="00960F44" w:rsidRPr="009F59B3" w:rsidTr="00C21177">
        <w:tc>
          <w:tcPr>
            <w:tcW w:w="2448" w:type="dxa"/>
          </w:tcPr>
          <w:p w:rsidR="00960F44" w:rsidRPr="00C21177" w:rsidRDefault="00AF690D" w:rsidP="006B4756">
            <w:pPr>
              <w:rPr>
                <w:sz w:val="20"/>
                <w:szCs w:val="20"/>
              </w:rPr>
            </w:pPr>
            <w:r w:rsidRPr="00C21177">
              <w:rPr>
                <w:sz w:val="20"/>
                <w:szCs w:val="20"/>
              </w:rPr>
              <w:t xml:space="preserve">January </w:t>
            </w:r>
            <w:r w:rsidR="00890155" w:rsidRPr="00C21177">
              <w:rPr>
                <w:sz w:val="20"/>
                <w:szCs w:val="20"/>
              </w:rPr>
              <w:t>19,21</w:t>
            </w:r>
          </w:p>
        </w:tc>
        <w:tc>
          <w:tcPr>
            <w:tcW w:w="5940" w:type="dxa"/>
          </w:tcPr>
          <w:p w:rsidR="00960F44" w:rsidRPr="00C21177" w:rsidRDefault="00960F44" w:rsidP="006B4756">
            <w:pPr>
              <w:rPr>
                <w:sz w:val="20"/>
                <w:szCs w:val="20"/>
              </w:rPr>
            </w:pPr>
            <w:r w:rsidRPr="00C21177">
              <w:rPr>
                <w:sz w:val="20"/>
                <w:szCs w:val="20"/>
              </w:rPr>
              <w:t>No lab</w:t>
            </w:r>
            <w:r w:rsidR="00890155" w:rsidRPr="00C21177">
              <w:rPr>
                <w:sz w:val="20"/>
                <w:szCs w:val="20"/>
              </w:rPr>
              <w:t>, Martin Luther King day holiday Monday</w:t>
            </w:r>
          </w:p>
        </w:tc>
      </w:tr>
      <w:tr w:rsidR="00960F44" w:rsidRPr="009F59B3" w:rsidTr="00C21177">
        <w:tc>
          <w:tcPr>
            <w:tcW w:w="2448" w:type="dxa"/>
          </w:tcPr>
          <w:p w:rsidR="00960F44" w:rsidRPr="00C21177" w:rsidRDefault="00960F44" w:rsidP="006B4756">
            <w:pPr>
              <w:rPr>
                <w:sz w:val="20"/>
                <w:szCs w:val="20"/>
              </w:rPr>
            </w:pPr>
            <w:r w:rsidRPr="00C21177">
              <w:rPr>
                <w:sz w:val="20"/>
                <w:szCs w:val="20"/>
              </w:rPr>
              <w:t>Janua</w:t>
            </w:r>
            <w:r w:rsidR="00AF690D" w:rsidRPr="00C21177">
              <w:rPr>
                <w:sz w:val="20"/>
                <w:szCs w:val="20"/>
              </w:rPr>
              <w:t>ry 2</w:t>
            </w:r>
            <w:r w:rsidR="00890155" w:rsidRPr="00C21177">
              <w:rPr>
                <w:sz w:val="20"/>
                <w:szCs w:val="20"/>
              </w:rPr>
              <w:t>6, 28</w:t>
            </w:r>
          </w:p>
        </w:tc>
        <w:tc>
          <w:tcPr>
            <w:tcW w:w="5940" w:type="dxa"/>
          </w:tcPr>
          <w:p w:rsidR="00960F44" w:rsidRPr="00C21177" w:rsidRDefault="00746005" w:rsidP="006B4756">
            <w:pPr>
              <w:rPr>
                <w:sz w:val="20"/>
                <w:szCs w:val="20"/>
              </w:rPr>
            </w:pPr>
            <w:r w:rsidRPr="00C21177">
              <w:rPr>
                <w:sz w:val="20"/>
                <w:szCs w:val="20"/>
              </w:rPr>
              <w:t>The Case of the Broken Glass</w:t>
            </w:r>
          </w:p>
        </w:tc>
      </w:tr>
      <w:tr w:rsidR="00960F44" w:rsidRPr="009F59B3" w:rsidTr="00C21177">
        <w:tc>
          <w:tcPr>
            <w:tcW w:w="2448" w:type="dxa"/>
          </w:tcPr>
          <w:p w:rsidR="00960F44" w:rsidRPr="00C21177" w:rsidRDefault="00AF690D" w:rsidP="006B4756">
            <w:pPr>
              <w:rPr>
                <w:sz w:val="20"/>
                <w:szCs w:val="20"/>
              </w:rPr>
            </w:pPr>
            <w:r w:rsidRPr="00C21177">
              <w:rPr>
                <w:sz w:val="20"/>
                <w:szCs w:val="20"/>
              </w:rPr>
              <w:t xml:space="preserve">February </w:t>
            </w:r>
            <w:r w:rsidR="00890155" w:rsidRPr="00C21177">
              <w:rPr>
                <w:sz w:val="20"/>
                <w:szCs w:val="20"/>
              </w:rPr>
              <w:t>2,4</w:t>
            </w:r>
          </w:p>
        </w:tc>
        <w:tc>
          <w:tcPr>
            <w:tcW w:w="5940" w:type="dxa"/>
          </w:tcPr>
          <w:p w:rsidR="00960F44" w:rsidRPr="00C21177" w:rsidRDefault="00960F44" w:rsidP="006B4756">
            <w:pPr>
              <w:rPr>
                <w:sz w:val="20"/>
                <w:szCs w:val="20"/>
              </w:rPr>
            </w:pPr>
            <w:r w:rsidRPr="00C21177">
              <w:rPr>
                <w:sz w:val="20"/>
                <w:szCs w:val="20"/>
              </w:rPr>
              <w:t>Physics of Automobile crashes</w:t>
            </w:r>
          </w:p>
        </w:tc>
      </w:tr>
      <w:tr w:rsidR="00890155" w:rsidRPr="009F59B3" w:rsidTr="00C21177">
        <w:tc>
          <w:tcPr>
            <w:tcW w:w="2448" w:type="dxa"/>
          </w:tcPr>
          <w:p w:rsidR="00890155" w:rsidRPr="00C21177" w:rsidRDefault="00890155" w:rsidP="006B4756">
            <w:pPr>
              <w:rPr>
                <w:sz w:val="20"/>
                <w:szCs w:val="20"/>
              </w:rPr>
            </w:pPr>
            <w:r w:rsidRPr="00C21177">
              <w:rPr>
                <w:sz w:val="20"/>
                <w:szCs w:val="20"/>
              </w:rPr>
              <w:t>February 9,11</w:t>
            </w:r>
          </w:p>
        </w:tc>
        <w:tc>
          <w:tcPr>
            <w:tcW w:w="5940" w:type="dxa"/>
          </w:tcPr>
          <w:p w:rsidR="00890155" w:rsidRPr="00C21177" w:rsidRDefault="00890155" w:rsidP="006B4756">
            <w:pPr>
              <w:rPr>
                <w:sz w:val="20"/>
                <w:szCs w:val="20"/>
              </w:rPr>
            </w:pPr>
            <w:proofErr w:type="spellStart"/>
            <w:r w:rsidRPr="00C21177">
              <w:rPr>
                <w:sz w:val="20"/>
                <w:szCs w:val="20"/>
              </w:rPr>
              <w:t>Treadmark</w:t>
            </w:r>
            <w:proofErr w:type="spellEnd"/>
            <w:r w:rsidRPr="00C21177">
              <w:rPr>
                <w:sz w:val="20"/>
                <w:szCs w:val="20"/>
              </w:rPr>
              <w:t xml:space="preserve"> casts</w:t>
            </w:r>
          </w:p>
        </w:tc>
      </w:tr>
      <w:tr w:rsidR="00890155" w:rsidRPr="009F59B3" w:rsidTr="00C21177">
        <w:trPr>
          <w:trHeight w:val="70"/>
        </w:trPr>
        <w:tc>
          <w:tcPr>
            <w:tcW w:w="2448" w:type="dxa"/>
          </w:tcPr>
          <w:p w:rsidR="00890155" w:rsidRPr="00C21177" w:rsidRDefault="00890155" w:rsidP="006B4756">
            <w:pPr>
              <w:rPr>
                <w:sz w:val="20"/>
                <w:szCs w:val="20"/>
              </w:rPr>
            </w:pPr>
            <w:r w:rsidRPr="00C21177">
              <w:rPr>
                <w:sz w:val="20"/>
                <w:szCs w:val="20"/>
              </w:rPr>
              <w:t>February 16, 18</w:t>
            </w:r>
          </w:p>
        </w:tc>
        <w:tc>
          <w:tcPr>
            <w:tcW w:w="5940" w:type="dxa"/>
          </w:tcPr>
          <w:p w:rsidR="00890155" w:rsidRPr="00C21177" w:rsidRDefault="00890155" w:rsidP="006B4756">
            <w:pPr>
              <w:rPr>
                <w:sz w:val="20"/>
                <w:szCs w:val="20"/>
              </w:rPr>
            </w:pPr>
            <w:r w:rsidRPr="00C21177">
              <w:rPr>
                <w:sz w:val="20"/>
                <w:szCs w:val="20"/>
              </w:rPr>
              <w:t>No lab Assessment Day February 17</w:t>
            </w:r>
          </w:p>
        </w:tc>
      </w:tr>
      <w:tr w:rsidR="00890155" w:rsidRPr="009F59B3" w:rsidTr="00C21177">
        <w:tc>
          <w:tcPr>
            <w:tcW w:w="2448" w:type="dxa"/>
          </w:tcPr>
          <w:p w:rsidR="00890155" w:rsidRPr="00C21177" w:rsidRDefault="00890155" w:rsidP="006B4756">
            <w:pPr>
              <w:rPr>
                <w:sz w:val="20"/>
                <w:szCs w:val="20"/>
              </w:rPr>
            </w:pPr>
            <w:r w:rsidRPr="00C21177">
              <w:rPr>
                <w:sz w:val="20"/>
                <w:szCs w:val="20"/>
              </w:rPr>
              <w:t>February 23, 25</w:t>
            </w:r>
          </w:p>
        </w:tc>
        <w:tc>
          <w:tcPr>
            <w:tcW w:w="5940" w:type="dxa"/>
          </w:tcPr>
          <w:p w:rsidR="00890155" w:rsidRPr="00C21177" w:rsidRDefault="00890155" w:rsidP="006B4756">
            <w:pPr>
              <w:rPr>
                <w:sz w:val="20"/>
                <w:szCs w:val="20"/>
              </w:rPr>
            </w:pPr>
            <w:r w:rsidRPr="00C21177">
              <w:rPr>
                <w:sz w:val="20"/>
                <w:szCs w:val="20"/>
              </w:rPr>
              <w:t>Fingerprint analysis</w:t>
            </w:r>
          </w:p>
        </w:tc>
      </w:tr>
      <w:tr w:rsidR="00890155" w:rsidRPr="009F59B3" w:rsidTr="00C21177">
        <w:tc>
          <w:tcPr>
            <w:tcW w:w="2448" w:type="dxa"/>
          </w:tcPr>
          <w:p w:rsidR="00890155" w:rsidRPr="00C21177" w:rsidRDefault="00890155" w:rsidP="006B4756">
            <w:pPr>
              <w:rPr>
                <w:sz w:val="20"/>
                <w:szCs w:val="20"/>
              </w:rPr>
            </w:pPr>
            <w:r w:rsidRPr="00C21177">
              <w:rPr>
                <w:sz w:val="20"/>
                <w:szCs w:val="20"/>
              </w:rPr>
              <w:t>March 9,11</w:t>
            </w:r>
          </w:p>
        </w:tc>
        <w:tc>
          <w:tcPr>
            <w:tcW w:w="5940" w:type="dxa"/>
          </w:tcPr>
          <w:p w:rsidR="00890155" w:rsidRPr="00C21177" w:rsidRDefault="00890155" w:rsidP="006B4756">
            <w:pPr>
              <w:rPr>
                <w:sz w:val="20"/>
                <w:szCs w:val="20"/>
              </w:rPr>
            </w:pPr>
            <w:r w:rsidRPr="00C21177">
              <w:rPr>
                <w:sz w:val="20"/>
                <w:szCs w:val="20"/>
              </w:rPr>
              <w:t>Renters Beware:  Blood, fingerprint, and metal analysis</w:t>
            </w:r>
          </w:p>
        </w:tc>
      </w:tr>
      <w:tr w:rsidR="00890155" w:rsidRPr="009F59B3" w:rsidTr="00C21177">
        <w:tc>
          <w:tcPr>
            <w:tcW w:w="2448" w:type="dxa"/>
          </w:tcPr>
          <w:p w:rsidR="00890155" w:rsidRPr="00C21177" w:rsidRDefault="00890155" w:rsidP="006B4756">
            <w:pPr>
              <w:rPr>
                <w:sz w:val="20"/>
                <w:szCs w:val="20"/>
              </w:rPr>
            </w:pPr>
            <w:r w:rsidRPr="00C21177">
              <w:rPr>
                <w:sz w:val="20"/>
                <w:szCs w:val="20"/>
              </w:rPr>
              <w:t>March 16, 18</w:t>
            </w:r>
          </w:p>
        </w:tc>
        <w:tc>
          <w:tcPr>
            <w:tcW w:w="5940" w:type="dxa"/>
          </w:tcPr>
          <w:p w:rsidR="00890155" w:rsidRPr="00C21177" w:rsidRDefault="00890155" w:rsidP="006B4756">
            <w:pPr>
              <w:rPr>
                <w:sz w:val="20"/>
                <w:szCs w:val="20"/>
              </w:rPr>
            </w:pPr>
            <w:r w:rsidRPr="00C21177">
              <w:rPr>
                <w:sz w:val="20"/>
                <w:szCs w:val="20"/>
              </w:rPr>
              <w:t>Forensic Geology SEM Lab</w:t>
            </w:r>
          </w:p>
        </w:tc>
      </w:tr>
      <w:tr w:rsidR="00890155" w:rsidRPr="009F59B3" w:rsidTr="00C21177">
        <w:tc>
          <w:tcPr>
            <w:tcW w:w="2448" w:type="dxa"/>
          </w:tcPr>
          <w:p w:rsidR="00890155" w:rsidRPr="00C21177" w:rsidRDefault="00890155" w:rsidP="006B4756">
            <w:pPr>
              <w:rPr>
                <w:sz w:val="20"/>
                <w:szCs w:val="20"/>
              </w:rPr>
            </w:pPr>
            <w:r w:rsidRPr="00C21177">
              <w:rPr>
                <w:sz w:val="20"/>
                <w:szCs w:val="20"/>
              </w:rPr>
              <w:t>March 23, 25</w:t>
            </w:r>
          </w:p>
        </w:tc>
        <w:tc>
          <w:tcPr>
            <w:tcW w:w="5940" w:type="dxa"/>
          </w:tcPr>
          <w:p w:rsidR="00890155" w:rsidRPr="00C21177" w:rsidRDefault="00890155" w:rsidP="006B4756">
            <w:pPr>
              <w:rPr>
                <w:sz w:val="20"/>
                <w:szCs w:val="20"/>
              </w:rPr>
            </w:pPr>
            <w:r w:rsidRPr="00C21177">
              <w:rPr>
                <w:sz w:val="20"/>
                <w:szCs w:val="20"/>
              </w:rPr>
              <w:t>Using GIS as a Forensic tool</w:t>
            </w:r>
          </w:p>
        </w:tc>
      </w:tr>
      <w:tr w:rsidR="00890155" w:rsidRPr="009F59B3" w:rsidTr="00C21177">
        <w:tc>
          <w:tcPr>
            <w:tcW w:w="2448" w:type="dxa"/>
          </w:tcPr>
          <w:p w:rsidR="00890155" w:rsidRPr="00C21177" w:rsidRDefault="00890155" w:rsidP="006B4756">
            <w:pPr>
              <w:rPr>
                <w:sz w:val="20"/>
                <w:szCs w:val="20"/>
              </w:rPr>
            </w:pPr>
            <w:r w:rsidRPr="00C21177">
              <w:rPr>
                <w:sz w:val="20"/>
                <w:szCs w:val="20"/>
              </w:rPr>
              <w:t>March 30, April 1</w:t>
            </w:r>
          </w:p>
        </w:tc>
        <w:tc>
          <w:tcPr>
            <w:tcW w:w="5940" w:type="dxa"/>
          </w:tcPr>
          <w:p w:rsidR="00890155" w:rsidRPr="00C21177" w:rsidRDefault="00890155" w:rsidP="006B4756">
            <w:pPr>
              <w:rPr>
                <w:sz w:val="20"/>
                <w:szCs w:val="20"/>
              </w:rPr>
            </w:pPr>
            <w:r w:rsidRPr="00C21177">
              <w:rPr>
                <w:sz w:val="20"/>
                <w:szCs w:val="20"/>
              </w:rPr>
              <w:t>Forensic Use of DNA</w:t>
            </w:r>
          </w:p>
        </w:tc>
      </w:tr>
      <w:tr w:rsidR="00890155" w:rsidRPr="009F59B3" w:rsidTr="00C21177">
        <w:tc>
          <w:tcPr>
            <w:tcW w:w="2448" w:type="dxa"/>
          </w:tcPr>
          <w:p w:rsidR="00890155" w:rsidRPr="00C21177" w:rsidRDefault="00890155" w:rsidP="006B4756">
            <w:pPr>
              <w:rPr>
                <w:sz w:val="20"/>
                <w:szCs w:val="20"/>
              </w:rPr>
            </w:pPr>
            <w:r w:rsidRPr="00C21177">
              <w:rPr>
                <w:sz w:val="20"/>
                <w:szCs w:val="20"/>
              </w:rPr>
              <w:t>April 6, 8</w:t>
            </w:r>
          </w:p>
        </w:tc>
        <w:tc>
          <w:tcPr>
            <w:tcW w:w="5940" w:type="dxa"/>
          </w:tcPr>
          <w:p w:rsidR="00890155" w:rsidRPr="00C21177" w:rsidRDefault="00890155" w:rsidP="006B4756">
            <w:pPr>
              <w:rPr>
                <w:sz w:val="20"/>
                <w:szCs w:val="20"/>
              </w:rPr>
            </w:pPr>
            <w:r w:rsidRPr="00C21177">
              <w:rPr>
                <w:sz w:val="20"/>
                <w:szCs w:val="20"/>
              </w:rPr>
              <w:t>DNA Fingerprinting and Statistics</w:t>
            </w:r>
          </w:p>
        </w:tc>
      </w:tr>
      <w:tr w:rsidR="00890155" w:rsidRPr="009F59B3" w:rsidTr="00C21177">
        <w:tc>
          <w:tcPr>
            <w:tcW w:w="2448" w:type="dxa"/>
          </w:tcPr>
          <w:p w:rsidR="00890155" w:rsidRPr="00C21177" w:rsidRDefault="00890155" w:rsidP="006B4756">
            <w:pPr>
              <w:rPr>
                <w:sz w:val="20"/>
                <w:szCs w:val="20"/>
              </w:rPr>
            </w:pPr>
            <w:r w:rsidRPr="00C21177">
              <w:rPr>
                <w:sz w:val="20"/>
                <w:szCs w:val="20"/>
              </w:rPr>
              <w:t>April 13,15</w:t>
            </w:r>
          </w:p>
        </w:tc>
        <w:tc>
          <w:tcPr>
            <w:tcW w:w="5940" w:type="dxa"/>
          </w:tcPr>
          <w:p w:rsidR="00890155" w:rsidRPr="00C21177" w:rsidRDefault="00890155" w:rsidP="006B4756">
            <w:pPr>
              <w:rPr>
                <w:sz w:val="20"/>
                <w:szCs w:val="20"/>
              </w:rPr>
            </w:pPr>
            <w:r w:rsidRPr="00C21177">
              <w:rPr>
                <w:sz w:val="20"/>
                <w:szCs w:val="20"/>
              </w:rPr>
              <w:t>Filthy Lucre: Investigation of Currency Contamination</w:t>
            </w:r>
          </w:p>
        </w:tc>
      </w:tr>
      <w:tr w:rsidR="00890155" w:rsidRPr="009F59B3" w:rsidTr="00C21177">
        <w:tc>
          <w:tcPr>
            <w:tcW w:w="2448" w:type="dxa"/>
          </w:tcPr>
          <w:p w:rsidR="00890155" w:rsidRPr="00C21177" w:rsidRDefault="00890155" w:rsidP="006B4756">
            <w:pPr>
              <w:rPr>
                <w:sz w:val="20"/>
                <w:szCs w:val="20"/>
              </w:rPr>
            </w:pPr>
            <w:r w:rsidRPr="00C21177">
              <w:rPr>
                <w:sz w:val="20"/>
                <w:szCs w:val="20"/>
              </w:rPr>
              <w:t>April 20, 22</w:t>
            </w:r>
          </w:p>
        </w:tc>
        <w:tc>
          <w:tcPr>
            <w:tcW w:w="5940" w:type="dxa"/>
          </w:tcPr>
          <w:p w:rsidR="00890155" w:rsidRPr="00C21177" w:rsidRDefault="00890155" w:rsidP="00137F8E">
            <w:pPr>
              <w:rPr>
                <w:sz w:val="20"/>
                <w:szCs w:val="20"/>
              </w:rPr>
            </w:pPr>
            <w:r w:rsidRPr="00C21177">
              <w:rPr>
                <w:sz w:val="20"/>
                <w:szCs w:val="20"/>
              </w:rPr>
              <w:t>Drug Bust: The Identity Of Illicit Drugs In A Urine Sample</w:t>
            </w:r>
          </w:p>
        </w:tc>
      </w:tr>
      <w:tr w:rsidR="00890155" w:rsidRPr="009F59B3" w:rsidTr="00C21177">
        <w:tc>
          <w:tcPr>
            <w:tcW w:w="2448" w:type="dxa"/>
          </w:tcPr>
          <w:p w:rsidR="00890155" w:rsidRPr="00C21177" w:rsidRDefault="00890155" w:rsidP="006B4756">
            <w:pPr>
              <w:rPr>
                <w:sz w:val="20"/>
                <w:szCs w:val="20"/>
              </w:rPr>
            </w:pPr>
            <w:r w:rsidRPr="00C21177">
              <w:rPr>
                <w:sz w:val="20"/>
                <w:szCs w:val="20"/>
              </w:rPr>
              <w:t>April 27, 29</w:t>
            </w:r>
          </w:p>
        </w:tc>
        <w:tc>
          <w:tcPr>
            <w:tcW w:w="5940" w:type="dxa"/>
          </w:tcPr>
          <w:p w:rsidR="00890155" w:rsidRPr="00C21177" w:rsidRDefault="00890155" w:rsidP="006B4756">
            <w:pPr>
              <w:rPr>
                <w:sz w:val="20"/>
                <w:szCs w:val="20"/>
              </w:rPr>
            </w:pPr>
            <w:r w:rsidRPr="00C21177">
              <w:rPr>
                <w:sz w:val="20"/>
                <w:szCs w:val="20"/>
              </w:rPr>
              <w:t>Lab cleanup and check out</w:t>
            </w:r>
          </w:p>
        </w:tc>
      </w:tr>
    </w:tbl>
    <w:p w:rsidR="00137F8E" w:rsidRDefault="00137F8E" w:rsidP="006B4756"/>
    <w:p w:rsidR="006B4756" w:rsidRPr="009F59B3" w:rsidRDefault="006B4756" w:rsidP="006B4756">
      <w:pPr>
        <w:rPr>
          <w:sz w:val="22"/>
          <w:szCs w:val="22"/>
        </w:rPr>
      </w:pPr>
      <w:r w:rsidRPr="009F59B3">
        <w:rPr>
          <w:sz w:val="22"/>
          <w:szCs w:val="22"/>
        </w:rPr>
        <w:t xml:space="preserve">Topics to be covered </w:t>
      </w:r>
      <w:r w:rsidR="00137F8E" w:rsidRPr="009F59B3">
        <w:rPr>
          <w:sz w:val="22"/>
          <w:szCs w:val="22"/>
        </w:rPr>
        <w:t xml:space="preserve">and corresponding chapters in </w:t>
      </w:r>
      <w:proofErr w:type="spellStart"/>
      <w:r w:rsidR="00137F8E" w:rsidRPr="009F59B3">
        <w:rPr>
          <w:sz w:val="22"/>
          <w:szCs w:val="22"/>
        </w:rPr>
        <w:t>Saferstein</w:t>
      </w:r>
      <w:proofErr w:type="spellEnd"/>
    </w:p>
    <w:p w:rsidR="0036494F" w:rsidRPr="009F59B3" w:rsidRDefault="0036494F" w:rsidP="006B4756">
      <w:pPr>
        <w:rPr>
          <w:b/>
          <w:sz w:val="22"/>
          <w:szCs w:val="22"/>
        </w:rPr>
      </w:pPr>
      <w:r w:rsidRPr="009F59B3">
        <w:rPr>
          <w:b/>
          <w:sz w:val="22"/>
          <w:szCs w:val="22"/>
        </w:rPr>
        <w:t>Basics of Forensic Science</w:t>
      </w:r>
    </w:p>
    <w:p w:rsidR="006B4756" w:rsidRPr="009F59B3" w:rsidRDefault="006B4756" w:rsidP="006B4756">
      <w:pPr>
        <w:rPr>
          <w:sz w:val="22"/>
          <w:szCs w:val="22"/>
        </w:rPr>
      </w:pPr>
      <w:r w:rsidRPr="009F59B3">
        <w:rPr>
          <w:sz w:val="22"/>
          <w:szCs w:val="22"/>
        </w:rPr>
        <w:t>Introduction to Forensic Science:  Careers, What is Forensic Science?</w:t>
      </w:r>
      <w:r w:rsidR="00137F8E" w:rsidRPr="009F59B3">
        <w:rPr>
          <w:sz w:val="22"/>
          <w:szCs w:val="22"/>
        </w:rPr>
        <w:t xml:space="preserve">  Chapter 1</w:t>
      </w:r>
    </w:p>
    <w:p w:rsidR="006B4756" w:rsidRPr="009F59B3" w:rsidRDefault="006B4756" w:rsidP="006B4756">
      <w:pPr>
        <w:rPr>
          <w:sz w:val="22"/>
          <w:szCs w:val="22"/>
        </w:rPr>
      </w:pPr>
      <w:r w:rsidRPr="009F59B3">
        <w:rPr>
          <w:sz w:val="22"/>
          <w:szCs w:val="22"/>
        </w:rPr>
        <w:t>Analyzing a Crime Scene</w:t>
      </w:r>
      <w:r w:rsidR="00A74FA7" w:rsidRPr="009F59B3">
        <w:rPr>
          <w:sz w:val="22"/>
          <w:szCs w:val="22"/>
        </w:rPr>
        <w:tab/>
        <w:t>Chapter 2</w:t>
      </w:r>
    </w:p>
    <w:p w:rsidR="0036494F" w:rsidRPr="009F59B3" w:rsidRDefault="0036494F" w:rsidP="0036494F">
      <w:pPr>
        <w:rPr>
          <w:sz w:val="22"/>
          <w:szCs w:val="22"/>
        </w:rPr>
      </w:pPr>
      <w:r w:rsidRPr="009F59B3">
        <w:rPr>
          <w:sz w:val="22"/>
          <w:szCs w:val="22"/>
        </w:rPr>
        <w:t>Evidence collection:  What you see and (properly) collect is what you get; Importance of avoiding pre-</w:t>
      </w:r>
      <w:proofErr w:type="spellStart"/>
      <w:r w:rsidRPr="009F59B3">
        <w:rPr>
          <w:sz w:val="22"/>
          <w:szCs w:val="22"/>
        </w:rPr>
        <w:t>judgement</w:t>
      </w:r>
      <w:proofErr w:type="spellEnd"/>
      <w:r w:rsidR="00A74FA7" w:rsidRPr="009F59B3">
        <w:rPr>
          <w:sz w:val="22"/>
          <w:szCs w:val="22"/>
        </w:rPr>
        <w:tab/>
        <w:t>Chapter 3</w:t>
      </w:r>
    </w:p>
    <w:p w:rsidR="0036494F" w:rsidRPr="009F59B3" w:rsidRDefault="0036494F" w:rsidP="0036494F">
      <w:pPr>
        <w:rPr>
          <w:sz w:val="22"/>
          <w:szCs w:val="22"/>
        </w:rPr>
      </w:pPr>
      <w:r w:rsidRPr="009F59B3">
        <w:rPr>
          <w:sz w:val="22"/>
          <w:szCs w:val="22"/>
        </w:rPr>
        <w:t>Physical Evidence: Measurements, fingerprints</w:t>
      </w:r>
      <w:r w:rsidR="00DE057B" w:rsidRPr="009F59B3">
        <w:rPr>
          <w:sz w:val="22"/>
          <w:szCs w:val="22"/>
        </w:rPr>
        <w:t xml:space="preserve"> Chapters 4, 14, and Instructor provided resource material</w:t>
      </w:r>
    </w:p>
    <w:p w:rsidR="0036494F" w:rsidRPr="009F59B3" w:rsidRDefault="0036494F" w:rsidP="0036494F">
      <w:pPr>
        <w:rPr>
          <w:b/>
          <w:sz w:val="22"/>
          <w:szCs w:val="22"/>
        </w:rPr>
      </w:pPr>
      <w:r w:rsidRPr="009F59B3">
        <w:rPr>
          <w:b/>
          <w:sz w:val="22"/>
          <w:szCs w:val="22"/>
        </w:rPr>
        <w:t>Tools of Forensic Scientists</w:t>
      </w:r>
    </w:p>
    <w:p w:rsidR="0036494F" w:rsidRPr="009F59B3" w:rsidRDefault="0036494F" w:rsidP="0036494F">
      <w:pPr>
        <w:rPr>
          <w:sz w:val="22"/>
          <w:szCs w:val="22"/>
        </w:rPr>
      </w:pPr>
      <w:r w:rsidRPr="009F59B3">
        <w:rPr>
          <w:sz w:val="22"/>
          <w:szCs w:val="22"/>
        </w:rPr>
        <w:t>Physics:  Study of momentum</w:t>
      </w:r>
      <w:r w:rsidR="00DE057B" w:rsidRPr="009F59B3">
        <w:rPr>
          <w:sz w:val="22"/>
          <w:szCs w:val="22"/>
        </w:rPr>
        <w:tab/>
        <w:t>Instructor Provided Resource material</w:t>
      </w:r>
    </w:p>
    <w:p w:rsidR="00DE057B" w:rsidRPr="009F59B3" w:rsidRDefault="00DE057B" w:rsidP="0036494F">
      <w:pPr>
        <w:rPr>
          <w:sz w:val="22"/>
          <w:szCs w:val="22"/>
        </w:rPr>
      </w:pPr>
      <w:r w:rsidRPr="009F59B3">
        <w:rPr>
          <w:sz w:val="22"/>
          <w:szCs w:val="22"/>
        </w:rPr>
        <w:t>Chemistry:  Inorganic Analysis</w:t>
      </w:r>
      <w:r w:rsidRPr="009F59B3">
        <w:rPr>
          <w:sz w:val="22"/>
          <w:szCs w:val="22"/>
        </w:rPr>
        <w:tab/>
        <w:t xml:space="preserve">Chapter 6 and Instructor </w:t>
      </w:r>
      <w:proofErr w:type="gramStart"/>
      <w:r w:rsidRPr="009F59B3">
        <w:rPr>
          <w:sz w:val="22"/>
          <w:szCs w:val="22"/>
        </w:rPr>
        <w:t>Provided</w:t>
      </w:r>
      <w:proofErr w:type="gramEnd"/>
      <w:r w:rsidRPr="009F59B3">
        <w:rPr>
          <w:sz w:val="22"/>
          <w:szCs w:val="22"/>
        </w:rPr>
        <w:t xml:space="preserve"> resource material</w:t>
      </w:r>
    </w:p>
    <w:p w:rsidR="00DE057B" w:rsidRPr="009F59B3" w:rsidRDefault="00DE057B" w:rsidP="0036494F">
      <w:pPr>
        <w:rPr>
          <w:sz w:val="22"/>
          <w:szCs w:val="22"/>
        </w:rPr>
      </w:pPr>
      <w:r w:rsidRPr="009F59B3">
        <w:rPr>
          <w:sz w:val="22"/>
          <w:szCs w:val="22"/>
        </w:rPr>
        <w:t>Geographic Information Systems (GIS) / Geology: How GIS is and can be used for multi-jurisdictio</w:t>
      </w:r>
      <w:r w:rsidR="00C21177">
        <w:rPr>
          <w:sz w:val="22"/>
          <w:szCs w:val="22"/>
        </w:rPr>
        <w:t>nal data sharing</w:t>
      </w:r>
      <w:r w:rsidR="00C21177">
        <w:rPr>
          <w:sz w:val="22"/>
          <w:szCs w:val="22"/>
        </w:rPr>
        <w:tab/>
      </w:r>
      <w:r w:rsidRPr="009F59B3">
        <w:rPr>
          <w:sz w:val="22"/>
          <w:szCs w:val="22"/>
        </w:rPr>
        <w:t xml:space="preserve"> Instructor provided Resource material</w:t>
      </w:r>
      <w:r w:rsidR="00C21177">
        <w:rPr>
          <w:sz w:val="22"/>
          <w:szCs w:val="22"/>
        </w:rPr>
        <w:t xml:space="preserve"> and parts of Chapter 7</w:t>
      </w:r>
    </w:p>
    <w:p w:rsidR="00DE057B" w:rsidRPr="009F59B3" w:rsidRDefault="00DE057B" w:rsidP="00DE057B">
      <w:pPr>
        <w:rPr>
          <w:sz w:val="22"/>
          <w:szCs w:val="22"/>
        </w:rPr>
      </w:pPr>
      <w:r w:rsidRPr="009F59B3">
        <w:rPr>
          <w:sz w:val="22"/>
          <w:szCs w:val="22"/>
        </w:rPr>
        <w:t xml:space="preserve">Biology:  DNA:  The indispensable forensic science tool </w:t>
      </w:r>
      <w:r w:rsidRPr="009F59B3">
        <w:rPr>
          <w:sz w:val="22"/>
          <w:szCs w:val="22"/>
        </w:rPr>
        <w:tab/>
        <w:t>Chapter 13</w:t>
      </w:r>
    </w:p>
    <w:p w:rsidR="00DE057B" w:rsidRPr="009F59B3" w:rsidRDefault="00DE057B" w:rsidP="00DE057B">
      <w:pPr>
        <w:rPr>
          <w:sz w:val="22"/>
          <w:szCs w:val="22"/>
        </w:rPr>
      </w:pPr>
      <w:r w:rsidRPr="009F59B3">
        <w:rPr>
          <w:sz w:val="22"/>
          <w:szCs w:val="22"/>
        </w:rPr>
        <w:t>Statistics:  How forensic statistics can be used to help solve crime</w:t>
      </w:r>
      <w:r w:rsidRPr="009F59B3">
        <w:rPr>
          <w:sz w:val="22"/>
          <w:szCs w:val="22"/>
        </w:rPr>
        <w:tab/>
        <w:t>Instructor Provided Resource Material</w:t>
      </w:r>
    </w:p>
    <w:p w:rsidR="0036494F" w:rsidRPr="009F59B3" w:rsidRDefault="0036494F" w:rsidP="0036494F">
      <w:pPr>
        <w:rPr>
          <w:sz w:val="22"/>
          <w:szCs w:val="22"/>
        </w:rPr>
      </w:pPr>
      <w:r w:rsidRPr="009F59B3">
        <w:rPr>
          <w:sz w:val="22"/>
          <w:szCs w:val="22"/>
        </w:rPr>
        <w:t>Chemistry:  Organic Analysis</w:t>
      </w:r>
      <w:r w:rsidR="005746A5" w:rsidRPr="009F59B3">
        <w:rPr>
          <w:sz w:val="22"/>
          <w:szCs w:val="22"/>
        </w:rPr>
        <w:t>:</w:t>
      </w:r>
      <w:r w:rsidR="00DE057B" w:rsidRPr="009F59B3">
        <w:rPr>
          <w:sz w:val="22"/>
          <w:szCs w:val="22"/>
        </w:rPr>
        <w:t xml:space="preserve">  Instrumentation</w:t>
      </w:r>
      <w:r w:rsidR="00DE057B" w:rsidRPr="009F59B3">
        <w:rPr>
          <w:sz w:val="22"/>
          <w:szCs w:val="22"/>
        </w:rPr>
        <w:tab/>
      </w:r>
      <w:r w:rsidR="00DE057B" w:rsidRPr="009F59B3">
        <w:rPr>
          <w:sz w:val="22"/>
          <w:szCs w:val="22"/>
        </w:rPr>
        <w:tab/>
        <w:t>Chapters 5 and 11</w:t>
      </w:r>
    </w:p>
    <w:p w:rsidR="0036494F" w:rsidRPr="009F59B3" w:rsidRDefault="0036494F" w:rsidP="0036494F">
      <w:pPr>
        <w:rPr>
          <w:sz w:val="22"/>
          <w:szCs w:val="22"/>
        </w:rPr>
      </w:pPr>
      <w:r w:rsidRPr="009F59B3">
        <w:rPr>
          <w:sz w:val="22"/>
          <w:szCs w:val="22"/>
        </w:rPr>
        <w:t>Chemistry: Organic Analysis of controlled substances</w:t>
      </w:r>
      <w:r w:rsidR="005746A5" w:rsidRPr="009F59B3">
        <w:rPr>
          <w:sz w:val="22"/>
          <w:szCs w:val="22"/>
        </w:rPr>
        <w:tab/>
        <w:t>Chapters 9 and 10</w:t>
      </w:r>
    </w:p>
    <w:p w:rsidR="00DC40ED" w:rsidRPr="009F59B3" w:rsidRDefault="00DC40ED" w:rsidP="0036494F">
      <w:pPr>
        <w:rPr>
          <w:b/>
          <w:sz w:val="22"/>
          <w:szCs w:val="22"/>
        </w:rPr>
      </w:pPr>
      <w:r w:rsidRPr="009F59B3">
        <w:rPr>
          <w:b/>
          <w:sz w:val="22"/>
          <w:szCs w:val="22"/>
        </w:rPr>
        <w:t>Synthesis</w:t>
      </w:r>
    </w:p>
    <w:p w:rsidR="00DC40ED" w:rsidRPr="009F59B3" w:rsidRDefault="00DC40ED" w:rsidP="0036494F">
      <w:pPr>
        <w:rPr>
          <w:sz w:val="22"/>
          <w:szCs w:val="22"/>
        </w:rPr>
      </w:pPr>
      <w:r w:rsidRPr="009F59B3">
        <w:rPr>
          <w:sz w:val="22"/>
          <w:szCs w:val="22"/>
        </w:rPr>
        <w:t xml:space="preserve">Final presentations:  Students will be asked to </w:t>
      </w:r>
      <w:r w:rsidR="005746A5" w:rsidRPr="009F59B3">
        <w:rPr>
          <w:sz w:val="22"/>
          <w:szCs w:val="22"/>
        </w:rPr>
        <w:t>research a historical crime of controversial resolution.  They will analyze</w:t>
      </w:r>
      <w:r w:rsidR="00A43C29" w:rsidRPr="009F59B3">
        <w:rPr>
          <w:sz w:val="22"/>
          <w:szCs w:val="22"/>
        </w:rPr>
        <w:t xml:space="preserve"> the available evidence and make conclusions about the crime.  Students will present </w:t>
      </w:r>
      <w:r w:rsidRPr="009F59B3">
        <w:rPr>
          <w:sz w:val="22"/>
          <w:szCs w:val="22"/>
        </w:rPr>
        <w:t xml:space="preserve">their findings to a jury of </w:t>
      </w:r>
      <w:r w:rsidR="00A43C29" w:rsidRPr="009F59B3">
        <w:rPr>
          <w:sz w:val="22"/>
          <w:szCs w:val="22"/>
        </w:rPr>
        <w:t>the class in written and oral form</w:t>
      </w:r>
      <w:r w:rsidRPr="009F59B3">
        <w:rPr>
          <w:sz w:val="22"/>
          <w:szCs w:val="22"/>
        </w:rPr>
        <w:t>.</w:t>
      </w:r>
    </w:p>
    <w:p w:rsidR="00383A3A" w:rsidRDefault="00383A3A" w:rsidP="0036494F"/>
    <w:p w:rsidR="009F59B3" w:rsidRPr="009F59B3" w:rsidRDefault="009F59B3" w:rsidP="009F59B3">
      <w:pPr>
        <w:rPr>
          <w:sz w:val="20"/>
          <w:szCs w:val="20"/>
        </w:rPr>
      </w:pPr>
      <w:r w:rsidRPr="009F59B3">
        <w:rPr>
          <w:sz w:val="20"/>
          <w:szCs w:val="20"/>
        </w:rPr>
        <w:t>Completion of this course will include requirements and learning activities that promote your abilities to achieve the following outcomes:</w:t>
      </w:r>
    </w:p>
    <w:p w:rsidR="009F59B3" w:rsidRPr="009F59B3" w:rsidRDefault="009F59B3" w:rsidP="009F59B3">
      <w:pPr>
        <w:numPr>
          <w:ilvl w:val="0"/>
          <w:numId w:val="1"/>
        </w:numPr>
        <w:rPr>
          <w:sz w:val="20"/>
          <w:szCs w:val="20"/>
        </w:rPr>
      </w:pPr>
      <w:r w:rsidRPr="009F59B3">
        <w:rPr>
          <w:sz w:val="20"/>
          <w:szCs w:val="20"/>
        </w:rPr>
        <w:t>evaluate the reliability and validity of information;</w:t>
      </w:r>
    </w:p>
    <w:p w:rsidR="009F59B3" w:rsidRPr="009F59B3" w:rsidRDefault="009F59B3" w:rsidP="009F59B3">
      <w:pPr>
        <w:numPr>
          <w:ilvl w:val="0"/>
          <w:numId w:val="1"/>
        </w:numPr>
        <w:rPr>
          <w:sz w:val="20"/>
          <w:szCs w:val="20"/>
        </w:rPr>
      </w:pPr>
      <w:r w:rsidRPr="009F59B3">
        <w:rPr>
          <w:sz w:val="20"/>
          <w:szCs w:val="20"/>
        </w:rPr>
        <w:t>analyze modes of thought, expressive works, arguments, explanations or theories;</w:t>
      </w:r>
    </w:p>
    <w:p w:rsidR="009F59B3" w:rsidRPr="009F59B3" w:rsidRDefault="009F59B3" w:rsidP="009F59B3">
      <w:pPr>
        <w:numPr>
          <w:ilvl w:val="0"/>
          <w:numId w:val="1"/>
        </w:numPr>
        <w:rPr>
          <w:sz w:val="20"/>
          <w:szCs w:val="20"/>
        </w:rPr>
      </w:pPr>
      <w:r w:rsidRPr="009F59B3">
        <w:rPr>
          <w:sz w:val="20"/>
          <w:szCs w:val="20"/>
        </w:rPr>
        <w:lastRenderedPageBreak/>
        <w:t>recognize possible inadequacies or biases in the evidence given to support arguments or conclusions;</w:t>
      </w:r>
    </w:p>
    <w:p w:rsidR="009F59B3" w:rsidRPr="009F59B3" w:rsidRDefault="009F59B3" w:rsidP="009F59B3">
      <w:pPr>
        <w:numPr>
          <w:ilvl w:val="0"/>
          <w:numId w:val="1"/>
        </w:numPr>
        <w:rPr>
          <w:sz w:val="20"/>
          <w:szCs w:val="20"/>
        </w:rPr>
      </w:pPr>
      <w:r w:rsidRPr="009F59B3">
        <w:rPr>
          <w:sz w:val="20"/>
          <w:szCs w:val="20"/>
        </w:rPr>
        <w:t>advance and support claims</w:t>
      </w:r>
    </w:p>
    <w:p w:rsidR="009F59B3" w:rsidRDefault="009F59B3" w:rsidP="0036494F"/>
    <w:p w:rsidR="006B4756" w:rsidRPr="001434E5" w:rsidRDefault="00383A3A" w:rsidP="006B4756">
      <w:pPr>
        <w:rPr>
          <w:sz w:val="20"/>
        </w:rPr>
      </w:pPr>
      <w:r w:rsidRPr="001434E5">
        <w:rPr>
          <w:sz w:val="20"/>
        </w:rPr>
        <w:t xml:space="preserve">Successful completion of laboratory, problem based activities, and final crime scene analysis and participation in lecture activities will promote your abilities to achieve Outcomes </w:t>
      </w:r>
      <w:proofErr w:type="gramStart"/>
      <w:r w:rsidRPr="001434E5">
        <w:rPr>
          <w:sz w:val="20"/>
        </w:rPr>
        <w:t>a to</w:t>
      </w:r>
      <w:proofErr w:type="gramEnd"/>
      <w:r w:rsidRPr="001434E5">
        <w:rPr>
          <w:sz w:val="20"/>
        </w:rPr>
        <w:t xml:space="preserve"> d.</w:t>
      </w:r>
    </w:p>
    <w:sectPr w:rsidR="006B4756" w:rsidRPr="001434E5" w:rsidSect="00CB43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E64D0"/>
    <w:multiLevelType w:val="hybridMultilevel"/>
    <w:tmpl w:val="78CEEB86"/>
    <w:lvl w:ilvl="0" w:tplc="2D183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F7F"/>
    <w:rsid w:val="00086005"/>
    <w:rsid w:val="000B7FB0"/>
    <w:rsid w:val="00137F8E"/>
    <w:rsid w:val="001434E5"/>
    <w:rsid w:val="00196E02"/>
    <w:rsid w:val="0035377F"/>
    <w:rsid w:val="0036494F"/>
    <w:rsid w:val="00383A3A"/>
    <w:rsid w:val="003D5BB6"/>
    <w:rsid w:val="005746A5"/>
    <w:rsid w:val="00615FC1"/>
    <w:rsid w:val="00661A7C"/>
    <w:rsid w:val="006B4756"/>
    <w:rsid w:val="00746005"/>
    <w:rsid w:val="00801D5F"/>
    <w:rsid w:val="00836DC7"/>
    <w:rsid w:val="00890155"/>
    <w:rsid w:val="008A3F7F"/>
    <w:rsid w:val="00960F44"/>
    <w:rsid w:val="009F59B3"/>
    <w:rsid w:val="009F7E15"/>
    <w:rsid w:val="00A43C29"/>
    <w:rsid w:val="00A74FA7"/>
    <w:rsid w:val="00AF690D"/>
    <w:rsid w:val="00BB1F1C"/>
    <w:rsid w:val="00BF2164"/>
    <w:rsid w:val="00C21177"/>
    <w:rsid w:val="00CB43EB"/>
    <w:rsid w:val="00D31F45"/>
    <w:rsid w:val="00DC40ED"/>
    <w:rsid w:val="00DE057B"/>
    <w:rsid w:val="00E902A0"/>
    <w:rsid w:val="00F92E6C"/>
    <w:rsid w:val="00FB21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3F7F"/>
    <w:rPr>
      <w:color w:val="0000FF"/>
      <w:u w:val="single"/>
    </w:rPr>
  </w:style>
  <w:style w:type="paragraph" w:styleId="BodyText">
    <w:name w:val="Body Text"/>
    <w:basedOn w:val="Normal"/>
    <w:rsid w:val="00D31F45"/>
    <w:rPr>
      <w:szCs w:val="20"/>
    </w:rPr>
  </w:style>
  <w:style w:type="table" w:styleId="TableGrid">
    <w:name w:val="Table Grid"/>
    <w:basedOn w:val="TableNormal"/>
    <w:rsid w:val="00086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Syllabus</vt:lpstr>
    </vt:vector>
  </TitlesOfParts>
  <Company>wsu</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dc:title>
  <dc:subject/>
  <dc:creator>wsu</dc:creator>
  <cp:keywords/>
  <dc:description/>
  <cp:lastModifiedBy>wsu</cp:lastModifiedBy>
  <cp:revision>2</cp:revision>
  <cp:lastPrinted>2006-01-13T18:01:00Z</cp:lastPrinted>
  <dcterms:created xsi:type="dcterms:W3CDTF">2009-01-07T14:33:00Z</dcterms:created>
  <dcterms:modified xsi:type="dcterms:W3CDTF">2009-01-07T14:33:00Z</dcterms:modified>
</cp:coreProperties>
</file>