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DA" w:rsidRPr="00170625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b/>
          <w:sz w:val="32"/>
          <w:szCs w:val="32"/>
        </w:rPr>
      </w:pPr>
      <w:r>
        <w:rPr>
          <w:rFonts w:ascii="TimesNewRomanPSMT" w:hAnsi="TimesNewRomanPSMT"/>
          <w:b/>
          <w:sz w:val="32"/>
          <w:szCs w:val="42"/>
        </w:rPr>
        <w:t>PRAIRIE RESTORATION/MANAGEMENT</w:t>
      </w:r>
    </w:p>
    <w:p w:rsidR="00697BDA" w:rsidRPr="00170625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32"/>
          <w:szCs w:val="42"/>
        </w:rPr>
      </w:pPr>
      <w:r w:rsidRPr="00170625">
        <w:rPr>
          <w:rFonts w:ascii="TimesNewRomanPSMT" w:hAnsi="TimesNewRomanPSMT"/>
          <w:b/>
          <w:sz w:val="32"/>
          <w:szCs w:val="42"/>
        </w:rPr>
        <w:t>PLANT ECOLOGY LABORATORY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 w:rsidRPr="00170625">
        <w:rPr>
          <w:rFonts w:ascii="TimesNewRomanPSMT" w:hAnsi="TimesNewRomanPSMT"/>
          <w:b/>
          <w:sz w:val="32"/>
          <w:szCs w:val="42"/>
        </w:rPr>
        <w:t>Location:</w:t>
      </w:r>
      <w:r>
        <w:rPr>
          <w:rFonts w:ascii="TimesNewRomanPSMT" w:hAnsi="TimesNewRomanPSMT"/>
          <w:sz w:val="32"/>
          <w:szCs w:val="42"/>
        </w:rPr>
        <w:t xml:space="preserve"> Valley Oaks Park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 w:rsidRPr="00170625">
        <w:rPr>
          <w:rFonts w:ascii="TimesNewRomanPSMT" w:hAnsi="TimesNewRomanPSMT"/>
          <w:b/>
          <w:sz w:val="32"/>
          <w:szCs w:val="42"/>
        </w:rPr>
        <w:t>Objective:</w:t>
      </w:r>
      <w:r w:rsidRPr="001628AC">
        <w:rPr>
          <w:rFonts w:ascii="TimesNewRomanPSMT" w:hAnsi="TimesNewRomanPSMT"/>
          <w:sz w:val="32"/>
          <w:szCs w:val="42"/>
        </w:rPr>
        <w:t xml:space="preserve"> </w:t>
      </w:r>
      <w:r>
        <w:rPr>
          <w:rFonts w:ascii="TimesNewRomanPSMT" w:hAnsi="TimesNewRomanPSMT"/>
          <w:sz w:val="32"/>
          <w:szCs w:val="42"/>
        </w:rPr>
        <w:t>To examine the change in plant communities in plant communities 2 years after seeding prairie plants into an existing grassland habitat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 w:rsidRPr="00170625">
        <w:rPr>
          <w:rFonts w:ascii="TimesNewRomanPSMT" w:hAnsi="TimesNewRomanPSMT"/>
          <w:b/>
          <w:sz w:val="32"/>
          <w:szCs w:val="42"/>
        </w:rPr>
        <w:t>Hypothesis:</w:t>
      </w:r>
      <w:r w:rsidRPr="001628AC">
        <w:rPr>
          <w:rFonts w:ascii="TimesNewRomanPSMT" w:hAnsi="TimesNewRomanPSMT"/>
          <w:sz w:val="32"/>
          <w:szCs w:val="42"/>
        </w:rPr>
        <w:t xml:space="preserve"> </w:t>
      </w:r>
      <w:r>
        <w:rPr>
          <w:rFonts w:ascii="TimesNewRomanPSMT" w:hAnsi="TimesNewRomanPSMT"/>
          <w:sz w:val="32"/>
          <w:szCs w:val="42"/>
        </w:rPr>
        <w:t xml:space="preserve">Prairie restoration plots will exhibit different plant </w:t>
      </w:r>
      <w:proofErr w:type="spellStart"/>
      <w:r>
        <w:rPr>
          <w:rFonts w:ascii="TimesNewRomanPSMT" w:hAnsi="TimesNewRomanPSMT"/>
          <w:sz w:val="32"/>
          <w:szCs w:val="42"/>
        </w:rPr>
        <w:t>coverages</w:t>
      </w:r>
      <w:proofErr w:type="spellEnd"/>
      <w:r>
        <w:rPr>
          <w:rFonts w:ascii="TimesNewRomanPSMT" w:hAnsi="TimesNewRomanPSMT"/>
          <w:sz w:val="32"/>
          <w:szCs w:val="42"/>
        </w:rPr>
        <w:t xml:space="preserve"> than adjacent grasslands.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  <w:r w:rsidRPr="00170625">
        <w:rPr>
          <w:rFonts w:ascii="TimesNewRomanPSMT" w:hAnsi="TimesNewRomanPSMT"/>
          <w:b/>
          <w:sz w:val="32"/>
          <w:szCs w:val="42"/>
        </w:rPr>
        <w:t>Agenda</w:t>
      </w:r>
      <w:r w:rsidRPr="001628AC">
        <w:rPr>
          <w:rFonts w:ascii="TimesNewRomanPSMT" w:hAnsi="TimesNewRomanPSMT"/>
          <w:sz w:val="32"/>
          <w:szCs w:val="42"/>
        </w:rPr>
        <w:t>: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>
        <w:rPr>
          <w:rFonts w:ascii="TimesNewRomanPSMT" w:hAnsi="TimesNewRomanPSMT"/>
          <w:sz w:val="32"/>
          <w:szCs w:val="42"/>
        </w:rPr>
        <w:t xml:space="preserve">1) Work in groups of 3-4 students to assess plant </w:t>
      </w:r>
      <w:proofErr w:type="spellStart"/>
      <w:r>
        <w:rPr>
          <w:rFonts w:ascii="TimesNewRomanPSMT" w:hAnsi="TimesNewRomanPSMT"/>
          <w:sz w:val="32"/>
          <w:szCs w:val="42"/>
        </w:rPr>
        <w:t>coverages</w:t>
      </w:r>
      <w:proofErr w:type="spellEnd"/>
      <w:r>
        <w:rPr>
          <w:rFonts w:ascii="TimesNewRomanPSMT" w:hAnsi="TimesNewRomanPSMT"/>
          <w:sz w:val="32"/>
          <w:szCs w:val="42"/>
        </w:rPr>
        <w:t xml:space="preserve"> in seeded plots (as many plots as students in your group).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  <w:r w:rsidRPr="001628AC">
        <w:rPr>
          <w:rFonts w:ascii="TimesNewRomanPSMT" w:hAnsi="TimesNewRomanPSMT"/>
          <w:sz w:val="32"/>
          <w:szCs w:val="42"/>
        </w:rPr>
        <w:t xml:space="preserve">2) </w:t>
      </w:r>
      <w:r>
        <w:rPr>
          <w:rFonts w:ascii="TimesNewRomanPSMT" w:hAnsi="TimesNewRomanPSMT"/>
          <w:sz w:val="32"/>
          <w:szCs w:val="42"/>
        </w:rPr>
        <w:t xml:space="preserve">Using a plant </w:t>
      </w:r>
      <w:proofErr w:type="spellStart"/>
      <w:r>
        <w:rPr>
          <w:rFonts w:ascii="TimesNewRomanPSMT" w:hAnsi="TimesNewRomanPSMT"/>
          <w:sz w:val="32"/>
          <w:szCs w:val="42"/>
        </w:rPr>
        <w:t>quadrat</w:t>
      </w:r>
      <w:proofErr w:type="spellEnd"/>
      <w:r>
        <w:rPr>
          <w:rFonts w:ascii="TimesNewRomanPSMT" w:hAnsi="TimesNewRomanPSMT"/>
          <w:sz w:val="32"/>
          <w:szCs w:val="42"/>
        </w:rPr>
        <w:t xml:space="preserve"> frame (20 X 50 cm), establish 3-5, 0.1 m</w:t>
      </w:r>
      <w:r w:rsidRPr="00697BDA">
        <w:rPr>
          <w:rFonts w:ascii="TimesNewRomanPSMT" w:hAnsi="TimesNewRomanPSMT"/>
          <w:sz w:val="32"/>
          <w:szCs w:val="42"/>
          <w:vertAlign w:val="superscript"/>
        </w:rPr>
        <w:t>2</w:t>
      </w:r>
      <w:r>
        <w:rPr>
          <w:rFonts w:ascii="TimesNewRomanPSMT" w:hAnsi="TimesNewRomanPSMT"/>
          <w:sz w:val="32"/>
          <w:szCs w:val="42"/>
        </w:rPr>
        <w:t xml:space="preserve">-quadrats in each of your seeded plots.  Use the </w:t>
      </w:r>
      <w:proofErr w:type="spellStart"/>
      <w:r>
        <w:rPr>
          <w:rFonts w:ascii="TimesNewRomanPSMT" w:hAnsi="TimesNewRomanPSMT"/>
          <w:sz w:val="32"/>
          <w:szCs w:val="42"/>
        </w:rPr>
        <w:t>Daubenmire</w:t>
      </w:r>
      <w:proofErr w:type="spellEnd"/>
      <w:r>
        <w:rPr>
          <w:rFonts w:ascii="TimesNewRomanPSMT" w:hAnsi="TimesNewRomanPSMT"/>
          <w:sz w:val="32"/>
          <w:szCs w:val="42"/>
        </w:rPr>
        <w:t xml:space="preserve"> method to estimate </w:t>
      </w:r>
      <w:proofErr w:type="spellStart"/>
      <w:r>
        <w:rPr>
          <w:rFonts w:ascii="TimesNewRomanPSMT" w:hAnsi="TimesNewRomanPSMT"/>
          <w:sz w:val="32"/>
          <w:szCs w:val="42"/>
        </w:rPr>
        <w:t>coverages</w:t>
      </w:r>
      <w:proofErr w:type="spellEnd"/>
      <w:r>
        <w:rPr>
          <w:rFonts w:ascii="TimesNewRomanPSMT" w:hAnsi="TimesNewRomanPSMT"/>
          <w:sz w:val="32"/>
          <w:szCs w:val="42"/>
        </w:rPr>
        <w:t xml:space="preserve"> of each species of plant in your </w:t>
      </w:r>
      <w:proofErr w:type="spellStart"/>
      <w:r>
        <w:rPr>
          <w:rFonts w:ascii="TimesNewRomanPSMT" w:hAnsi="TimesNewRomanPSMT"/>
          <w:sz w:val="32"/>
          <w:szCs w:val="42"/>
        </w:rPr>
        <w:t>quadrats</w:t>
      </w:r>
      <w:proofErr w:type="spellEnd"/>
      <w:r>
        <w:rPr>
          <w:rFonts w:ascii="TimesNewRomanPSMT" w:hAnsi="TimesNewRomanPSMT"/>
          <w:sz w:val="32"/>
          <w:szCs w:val="42"/>
        </w:rPr>
        <w:t xml:space="preserve">.  This method estimates </w:t>
      </w:r>
      <w:proofErr w:type="spellStart"/>
      <w:r>
        <w:rPr>
          <w:rFonts w:ascii="TimesNewRomanPSMT" w:hAnsi="TimesNewRomanPSMT"/>
          <w:sz w:val="32"/>
          <w:szCs w:val="42"/>
        </w:rPr>
        <w:t>coverages</w:t>
      </w:r>
      <w:proofErr w:type="spellEnd"/>
      <w:r>
        <w:rPr>
          <w:rFonts w:ascii="TimesNewRomanPSMT" w:hAnsi="TimesNewRomanPSMT"/>
          <w:sz w:val="32"/>
          <w:szCs w:val="42"/>
        </w:rPr>
        <w:t xml:space="preserve"> using the following classification system:</w:t>
      </w:r>
    </w:p>
    <w:p w:rsidR="00697BDA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</w:p>
    <w:p w:rsidR="008A340F" w:rsidRPr="008A340F" w:rsidRDefault="008A340F" w:rsidP="008A340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A340F">
        <w:rPr>
          <w:rFonts w:ascii="Arial" w:hAnsi="Arial" w:cs="Arial"/>
          <w:b/>
        </w:rPr>
        <w:t xml:space="preserve">Cover Class </w:t>
      </w:r>
      <w:r>
        <w:rPr>
          <w:rFonts w:ascii="Arial" w:hAnsi="Arial" w:cs="Arial"/>
          <w:b/>
        </w:rPr>
        <w:tab/>
        <w:t>Range of Coverage</w:t>
      </w:r>
      <w:r>
        <w:rPr>
          <w:rFonts w:ascii="Arial" w:hAnsi="Arial" w:cs="Arial"/>
          <w:b/>
        </w:rPr>
        <w:tab/>
      </w:r>
      <w:r w:rsidRPr="008A340F">
        <w:rPr>
          <w:rFonts w:ascii="Arial" w:hAnsi="Arial" w:cs="Arial"/>
          <w:b/>
        </w:rPr>
        <w:t>Midpoint of Range</w:t>
      </w:r>
    </w:p>
    <w:p w:rsidR="008A340F" w:rsidRDefault="008A340F" w:rsidP="008A34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0-5%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2.5%</w:t>
      </w:r>
    </w:p>
    <w:p w:rsidR="008A340F" w:rsidRDefault="00263DA0" w:rsidP="008A34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5-25%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</w:t>
      </w:r>
      <w:r w:rsidR="008A340F">
        <w:rPr>
          <w:rFonts w:ascii="Arial" w:hAnsi="Arial" w:cs="Arial"/>
        </w:rPr>
        <w:t>%</w:t>
      </w:r>
    </w:p>
    <w:p w:rsidR="008A340F" w:rsidRDefault="008A340F" w:rsidP="008A34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25-50%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37.5%</w:t>
      </w:r>
    </w:p>
    <w:p w:rsidR="008A340F" w:rsidRDefault="008A340F" w:rsidP="008A34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50-75%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62.5%</w:t>
      </w:r>
    </w:p>
    <w:p w:rsidR="008A340F" w:rsidRDefault="008A340F" w:rsidP="008A34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75-95%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85.0%</w:t>
      </w:r>
    </w:p>
    <w:p w:rsidR="008A340F" w:rsidRDefault="008A340F" w:rsidP="008A34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95-100%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97.5%</w:t>
      </w:r>
    </w:p>
    <w:p w:rsidR="008A340F" w:rsidRDefault="008A340F" w:rsidP="008A34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8A340F" w:rsidRPr="008A340F" w:rsidRDefault="008A340F" w:rsidP="008A340F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32"/>
        </w:rPr>
      </w:pPr>
      <w:r w:rsidRPr="008A340F">
        <w:rPr>
          <w:rFonts w:ascii="Times New Roman" w:hAnsi="Times New Roman" w:cs="Arial"/>
          <w:sz w:val="32"/>
        </w:rPr>
        <w:t xml:space="preserve">These cover </w:t>
      </w:r>
      <w:r>
        <w:rPr>
          <w:rFonts w:ascii="Times New Roman" w:hAnsi="Times New Roman" w:cs="Arial"/>
          <w:sz w:val="32"/>
        </w:rPr>
        <w:t>classes were designed to make it</w:t>
      </w:r>
      <w:r w:rsidRPr="008A340F">
        <w:rPr>
          <w:rFonts w:ascii="Times New Roman" w:hAnsi="Times New Roman" w:cs="Arial"/>
          <w:sz w:val="32"/>
        </w:rPr>
        <w:t xml:space="preserve"> faster to estimate cover (you don’t</w:t>
      </w:r>
      <w:r>
        <w:rPr>
          <w:rFonts w:ascii="Times New Roman" w:hAnsi="Times New Roman" w:cs="Arial"/>
          <w:sz w:val="32"/>
        </w:rPr>
        <w:t xml:space="preserve"> </w:t>
      </w:r>
      <w:r w:rsidRPr="008A340F">
        <w:rPr>
          <w:rFonts w:ascii="Times New Roman" w:hAnsi="Times New Roman" w:cs="Arial"/>
          <w:sz w:val="32"/>
        </w:rPr>
        <w:t>need to decide if it is a few percentages more or less, just need to put coverage</w:t>
      </w:r>
      <w:r>
        <w:rPr>
          <w:rFonts w:ascii="Times New Roman" w:hAnsi="Times New Roman" w:cs="Arial"/>
          <w:sz w:val="32"/>
        </w:rPr>
        <w:t xml:space="preserve"> </w:t>
      </w:r>
      <w:r w:rsidRPr="008A340F">
        <w:rPr>
          <w:rFonts w:ascii="Times New Roman" w:hAnsi="Times New Roman" w:cs="Arial"/>
          <w:sz w:val="32"/>
        </w:rPr>
        <w:t>into classes).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8A340F" w:rsidRDefault="008A340F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>
        <w:rPr>
          <w:rFonts w:ascii="Times-Roman" w:hAnsi="Times-Roman"/>
          <w:sz w:val="32"/>
          <w:szCs w:val="32"/>
        </w:rPr>
        <w:t xml:space="preserve">3) Use the same procedure to estimate </w:t>
      </w:r>
      <w:proofErr w:type="spellStart"/>
      <w:r>
        <w:rPr>
          <w:rFonts w:ascii="Times-Roman" w:hAnsi="Times-Roman"/>
          <w:sz w:val="32"/>
          <w:szCs w:val="32"/>
        </w:rPr>
        <w:t>coverages</w:t>
      </w:r>
      <w:proofErr w:type="spellEnd"/>
      <w:r>
        <w:rPr>
          <w:rFonts w:ascii="Times-Roman" w:hAnsi="Times-Roman"/>
          <w:sz w:val="32"/>
          <w:szCs w:val="32"/>
        </w:rPr>
        <w:t xml:space="preserve"> of plants within a similar number of </w:t>
      </w:r>
      <w:proofErr w:type="spellStart"/>
      <w:r>
        <w:rPr>
          <w:rFonts w:ascii="Times-Roman" w:hAnsi="Times-Roman"/>
          <w:sz w:val="32"/>
          <w:szCs w:val="32"/>
        </w:rPr>
        <w:t>quadrats</w:t>
      </w:r>
      <w:proofErr w:type="spellEnd"/>
      <w:r>
        <w:rPr>
          <w:rFonts w:ascii="Times-Roman" w:hAnsi="Times-Roman"/>
          <w:sz w:val="32"/>
          <w:szCs w:val="32"/>
        </w:rPr>
        <w:t xml:space="preserve"> in areas outside of your seeded plots.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70625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32"/>
          <w:szCs w:val="42"/>
        </w:rPr>
      </w:pPr>
      <w:r w:rsidRPr="00170625">
        <w:rPr>
          <w:rFonts w:ascii="TimesNewRomanPSMT" w:hAnsi="TimesNewRomanPSMT"/>
          <w:b/>
          <w:sz w:val="32"/>
          <w:szCs w:val="42"/>
        </w:rPr>
        <w:t>Analysis: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493A51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  <w:r w:rsidRPr="001628AC">
        <w:rPr>
          <w:rFonts w:ascii="TimesNewRomanPSMT" w:hAnsi="TimesNewRomanPSMT"/>
          <w:sz w:val="32"/>
          <w:szCs w:val="42"/>
        </w:rPr>
        <w:t xml:space="preserve">1) </w:t>
      </w:r>
      <w:r w:rsidR="008A340F">
        <w:rPr>
          <w:rFonts w:ascii="TimesNewRomanPSMT" w:hAnsi="TimesNewRomanPSMT"/>
          <w:sz w:val="32"/>
          <w:szCs w:val="42"/>
        </w:rPr>
        <w:t xml:space="preserve">Summarize your </w:t>
      </w:r>
      <w:proofErr w:type="spellStart"/>
      <w:r w:rsidR="008A340F">
        <w:rPr>
          <w:rFonts w:ascii="TimesNewRomanPSMT" w:hAnsi="TimesNewRomanPSMT"/>
          <w:sz w:val="32"/>
          <w:szCs w:val="42"/>
        </w:rPr>
        <w:t>quadrat</w:t>
      </w:r>
      <w:proofErr w:type="spellEnd"/>
      <w:r w:rsidR="008A340F">
        <w:rPr>
          <w:rFonts w:ascii="TimesNewRomanPSMT" w:hAnsi="TimesNewRomanPSMT"/>
          <w:sz w:val="32"/>
          <w:szCs w:val="42"/>
        </w:rPr>
        <w:t xml:space="preserve"> coverage data into two separate categories: data from seeded plots and data from areas outside seeded plots.</w:t>
      </w:r>
    </w:p>
    <w:p w:rsidR="00697BDA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</w:p>
    <w:p w:rsidR="00493A51" w:rsidRDefault="00493A51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  <w:r>
        <w:rPr>
          <w:rFonts w:ascii="TimesNewRomanPSMT" w:hAnsi="TimesNewRomanPSMT"/>
          <w:sz w:val="32"/>
          <w:szCs w:val="42"/>
        </w:rPr>
        <w:t>2</w:t>
      </w:r>
      <w:r w:rsidR="00697BDA">
        <w:rPr>
          <w:rFonts w:ascii="TimesNewRomanPSMT" w:hAnsi="TimesNewRomanPSMT"/>
          <w:sz w:val="32"/>
          <w:szCs w:val="42"/>
        </w:rPr>
        <w:t xml:space="preserve">) </w:t>
      </w:r>
      <w:r>
        <w:rPr>
          <w:rFonts w:ascii="TimesNewRomanPSMT" w:hAnsi="TimesNewRomanPSMT"/>
          <w:sz w:val="32"/>
          <w:szCs w:val="42"/>
        </w:rPr>
        <w:t xml:space="preserve">Use the following procedure to summarize </w:t>
      </w:r>
      <w:proofErr w:type="spellStart"/>
      <w:r>
        <w:rPr>
          <w:rFonts w:ascii="TimesNewRomanPSMT" w:hAnsi="TimesNewRomanPSMT"/>
          <w:sz w:val="32"/>
          <w:szCs w:val="42"/>
        </w:rPr>
        <w:t>coverages</w:t>
      </w:r>
      <w:proofErr w:type="spellEnd"/>
      <w:r>
        <w:rPr>
          <w:rFonts w:ascii="TimesNewRomanPSMT" w:hAnsi="TimesNewRomanPSMT"/>
          <w:sz w:val="32"/>
          <w:szCs w:val="42"/>
        </w:rPr>
        <w:t>, one species at a time:</w:t>
      </w:r>
    </w:p>
    <w:p w:rsidR="00493A51" w:rsidRDefault="00493A51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</w:p>
    <w:p w:rsidR="00493A51" w:rsidRDefault="00493A51" w:rsidP="00493A5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% </w:t>
      </w:r>
      <w:proofErr w:type="gramStart"/>
      <w:r>
        <w:rPr>
          <w:rFonts w:ascii="Arial" w:hAnsi="Arial" w:cs="Arial"/>
          <w:i/>
          <w:iCs/>
        </w:rPr>
        <w:t>cover</w:t>
      </w:r>
      <w:proofErr w:type="gramEnd"/>
      <w:r>
        <w:rPr>
          <w:rFonts w:ascii="Arial" w:hAnsi="Arial" w:cs="Arial"/>
          <w:i/>
          <w:iCs/>
        </w:rPr>
        <w:t xml:space="preserve"> of species A = (# of plots cover class 1 * 2.5%</w:t>
      </w:r>
    </w:p>
    <w:p w:rsidR="00493A51" w:rsidRDefault="00493A51" w:rsidP="00493A5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+ </w:t>
      </w:r>
      <w:r>
        <w:rPr>
          <w:rFonts w:ascii="Arial" w:hAnsi="Arial" w:cs="Arial"/>
          <w:i/>
          <w:iCs/>
        </w:rPr>
        <w:t xml:space="preserve"># </w:t>
      </w:r>
      <w:proofErr w:type="gramStart"/>
      <w:r>
        <w:rPr>
          <w:rFonts w:ascii="Arial" w:hAnsi="Arial" w:cs="Arial"/>
          <w:i/>
          <w:iCs/>
        </w:rPr>
        <w:t>of</w:t>
      </w:r>
      <w:proofErr w:type="gramEnd"/>
      <w:r>
        <w:rPr>
          <w:rFonts w:ascii="Arial" w:hAnsi="Arial" w:cs="Arial"/>
          <w:i/>
          <w:iCs/>
        </w:rPr>
        <w:t xml:space="preserve"> plots cover class 2 * 15.5%</w:t>
      </w:r>
    </w:p>
    <w:p w:rsidR="00493A51" w:rsidRDefault="00493A51" w:rsidP="00493A5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+ </w:t>
      </w:r>
      <w:r>
        <w:rPr>
          <w:rFonts w:ascii="Arial" w:hAnsi="Arial" w:cs="Arial"/>
          <w:i/>
          <w:iCs/>
        </w:rPr>
        <w:t xml:space="preserve"># </w:t>
      </w:r>
      <w:proofErr w:type="gramStart"/>
      <w:r>
        <w:rPr>
          <w:rFonts w:ascii="Arial" w:hAnsi="Arial" w:cs="Arial"/>
          <w:i/>
          <w:iCs/>
        </w:rPr>
        <w:t>of</w:t>
      </w:r>
      <w:proofErr w:type="gramEnd"/>
      <w:r>
        <w:rPr>
          <w:rFonts w:ascii="Arial" w:hAnsi="Arial" w:cs="Arial"/>
          <w:i/>
          <w:iCs/>
        </w:rPr>
        <w:t xml:space="preserve"> plots cover class 3 * 37.5%</w:t>
      </w:r>
    </w:p>
    <w:p w:rsidR="00493A51" w:rsidRDefault="00493A51" w:rsidP="00493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+ </w:t>
      </w:r>
      <w:r>
        <w:rPr>
          <w:rFonts w:ascii="Arial" w:hAnsi="Arial" w:cs="Arial"/>
          <w:i/>
          <w:iCs/>
        </w:rPr>
        <w:t xml:space="preserve"># </w:t>
      </w:r>
      <w:proofErr w:type="gramStart"/>
      <w:r>
        <w:rPr>
          <w:rFonts w:ascii="Arial" w:hAnsi="Arial" w:cs="Arial"/>
          <w:i/>
          <w:iCs/>
        </w:rPr>
        <w:t>of</w:t>
      </w:r>
      <w:proofErr w:type="gramEnd"/>
      <w:r>
        <w:rPr>
          <w:rFonts w:ascii="Arial" w:hAnsi="Arial" w:cs="Arial"/>
          <w:i/>
          <w:iCs/>
        </w:rPr>
        <w:t xml:space="preserve"> plots cover class </w:t>
      </w:r>
      <w:r>
        <w:rPr>
          <w:rFonts w:ascii="Arial" w:hAnsi="Arial" w:cs="Arial"/>
        </w:rPr>
        <w:t>4 * 62.5%</w:t>
      </w:r>
    </w:p>
    <w:p w:rsidR="00493A51" w:rsidRDefault="00493A51" w:rsidP="00493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+ </w:t>
      </w:r>
      <w:r>
        <w:rPr>
          <w:rFonts w:ascii="Arial" w:hAnsi="Arial" w:cs="Arial"/>
          <w:i/>
          <w:iCs/>
        </w:rPr>
        <w:t xml:space="preserve"># </w:t>
      </w:r>
      <w:proofErr w:type="gramStart"/>
      <w:r>
        <w:rPr>
          <w:rFonts w:ascii="Arial" w:hAnsi="Arial" w:cs="Arial"/>
          <w:i/>
          <w:iCs/>
        </w:rPr>
        <w:t>of</w:t>
      </w:r>
      <w:proofErr w:type="gramEnd"/>
      <w:r>
        <w:rPr>
          <w:rFonts w:ascii="Arial" w:hAnsi="Arial" w:cs="Arial"/>
          <w:i/>
          <w:iCs/>
        </w:rPr>
        <w:t xml:space="preserve"> plots cover class </w:t>
      </w:r>
      <w:r>
        <w:rPr>
          <w:rFonts w:ascii="Arial" w:hAnsi="Arial" w:cs="Arial"/>
        </w:rPr>
        <w:t>5 * 85.0%</w:t>
      </w:r>
    </w:p>
    <w:p w:rsidR="00493A51" w:rsidRDefault="00493A51" w:rsidP="00493A51">
      <w:r>
        <w:rPr>
          <w:rFonts w:ascii="Arial" w:hAnsi="Arial" w:cs="Arial"/>
          <w:b/>
          <w:bCs/>
          <w:i/>
          <w:iCs/>
        </w:rPr>
        <w:t xml:space="preserve">+ </w:t>
      </w:r>
      <w:r>
        <w:rPr>
          <w:rFonts w:ascii="Arial" w:hAnsi="Arial" w:cs="Arial"/>
          <w:i/>
          <w:iCs/>
        </w:rPr>
        <w:t xml:space="preserve"># </w:t>
      </w:r>
      <w:proofErr w:type="gramStart"/>
      <w:r>
        <w:rPr>
          <w:rFonts w:ascii="Arial" w:hAnsi="Arial" w:cs="Arial"/>
          <w:i/>
          <w:iCs/>
        </w:rPr>
        <w:t>of</w:t>
      </w:r>
      <w:proofErr w:type="gramEnd"/>
      <w:r>
        <w:rPr>
          <w:rFonts w:ascii="Arial" w:hAnsi="Arial" w:cs="Arial"/>
          <w:i/>
          <w:iCs/>
        </w:rPr>
        <w:t xml:space="preserve"> plots cover class </w:t>
      </w:r>
      <w:r>
        <w:rPr>
          <w:rFonts w:ascii="Arial" w:hAnsi="Arial" w:cs="Arial"/>
        </w:rPr>
        <w:t>6 * 97.5%) ÷ total number of plots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787015" w:rsidRDefault="00493A51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>
        <w:rPr>
          <w:rFonts w:ascii="Times-Roman" w:hAnsi="Times-Roman"/>
          <w:sz w:val="32"/>
          <w:szCs w:val="32"/>
        </w:rPr>
        <w:t xml:space="preserve">3) Graphically present your </w:t>
      </w:r>
      <w:proofErr w:type="spellStart"/>
      <w:r>
        <w:rPr>
          <w:rFonts w:ascii="Times-Roman" w:hAnsi="Times-Roman"/>
          <w:sz w:val="32"/>
          <w:szCs w:val="32"/>
        </w:rPr>
        <w:t>coverages</w:t>
      </w:r>
      <w:proofErr w:type="spellEnd"/>
      <w:r>
        <w:rPr>
          <w:rFonts w:ascii="Times-Roman" w:hAnsi="Times-Roman"/>
          <w:sz w:val="32"/>
          <w:szCs w:val="32"/>
        </w:rPr>
        <w:t xml:space="preserve"> comparing seeded plots vs. adjacent, unseeded areas.</w:t>
      </w:r>
    </w:p>
    <w:p w:rsidR="00787015" w:rsidRDefault="00787015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787015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>
        <w:rPr>
          <w:rFonts w:ascii="Times-Roman" w:hAnsi="Times-Roman"/>
          <w:sz w:val="32"/>
          <w:szCs w:val="32"/>
        </w:rPr>
        <w:t xml:space="preserve">4) Select one (or more) species that appeared in </w:t>
      </w:r>
      <w:proofErr w:type="spellStart"/>
      <w:r>
        <w:rPr>
          <w:rFonts w:ascii="Times-Roman" w:hAnsi="Times-Roman"/>
          <w:sz w:val="32"/>
          <w:szCs w:val="32"/>
        </w:rPr>
        <w:t>quadrats</w:t>
      </w:r>
      <w:proofErr w:type="spellEnd"/>
      <w:r>
        <w:rPr>
          <w:rFonts w:ascii="Times-Roman" w:hAnsi="Times-Roman"/>
          <w:sz w:val="32"/>
          <w:szCs w:val="32"/>
        </w:rPr>
        <w:t xml:space="preserve"> in both seeded plots and areas outside plots.  Use a Chi-square contingency table test to compare the distribution of the </w:t>
      </w:r>
      <w:proofErr w:type="spellStart"/>
      <w:r>
        <w:rPr>
          <w:rFonts w:ascii="Times-Roman" w:hAnsi="Times-Roman"/>
          <w:sz w:val="32"/>
          <w:szCs w:val="32"/>
        </w:rPr>
        <w:t>coverages</w:t>
      </w:r>
      <w:proofErr w:type="spellEnd"/>
      <w:r>
        <w:rPr>
          <w:rFonts w:ascii="Times-Roman" w:hAnsi="Times-Roman"/>
          <w:sz w:val="32"/>
          <w:szCs w:val="32"/>
        </w:rPr>
        <w:t xml:space="preserve"> (by cover class) in </w:t>
      </w:r>
      <w:proofErr w:type="spellStart"/>
      <w:r>
        <w:rPr>
          <w:rFonts w:ascii="Times-Roman" w:hAnsi="Times-Roman"/>
          <w:sz w:val="32"/>
          <w:szCs w:val="32"/>
        </w:rPr>
        <w:t>quadrats</w:t>
      </w:r>
      <w:proofErr w:type="spellEnd"/>
      <w:r>
        <w:rPr>
          <w:rFonts w:ascii="Times-Roman" w:hAnsi="Times-Roman"/>
          <w:sz w:val="32"/>
          <w:szCs w:val="32"/>
        </w:rPr>
        <w:t xml:space="preserve"> inside seeded plots versus the distribution of the </w:t>
      </w:r>
      <w:proofErr w:type="spellStart"/>
      <w:r>
        <w:rPr>
          <w:rFonts w:ascii="Times-Roman" w:hAnsi="Times-Roman"/>
          <w:sz w:val="32"/>
          <w:szCs w:val="32"/>
        </w:rPr>
        <w:t>coverages</w:t>
      </w:r>
      <w:proofErr w:type="spellEnd"/>
      <w:r>
        <w:rPr>
          <w:rFonts w:ascii="Times-Roman" w:hAnsi="Times-Roman"/>
          <w:sz w:val="32"/>
          <w:szCs w:val="32"/>
        </w:rPr>
        <w:t xml:space="preserve"> in </w:t>
      </w:r>
      <w:proofErr w:type="spellStart"/>
      <w:r>
        <w:rPr>
          <w:rFonts w:ascii="Times-Roman" w:hAnsi="Times-Roman"/>
          <w:sz w:val="32"/>
          <w:szCs w:val="32"/>
        </w:rPr>
        <w:t>quadrats</w:t>
      </w:r>
      <w:proofErr w:type="spellEnd"/>
      <w:r>
        <w:rPr>
          <w:rFonts w:ascii="Times-Roman" w:hAnsi="Times-Roman"/>
          <w:sz w:val="32"/>
          <w:szCs w:val="32"/>
        </w:rPr>
        <w:t xml:space="preserve"> outside plots.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70625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32"/>
          <w:szCs w:val="42"/>
        </w:rPr>
      </w:pPr>
      <w:r w:rsidRPr="00170625">
        <w:rPr>
          <w:rFonts w:ascii="TimesNewRomanPSMT" w:hAnsi="TimesNewRomanPSMT"/>
          <w:b/>
          <w:sz w:val="32"/>
          <w:szCs w:val="42"/>
        </w:rPr>
        <w:t>Equipment: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493A51" w:rsidP="00697BDA">
      <w:pPr>
        <w:rPr>
          <w:sz w:val="32"/>
        </w:rPr>
      </w:pPr>
      <w:r>
        <w:rPr>
          <w:rFonts w:ascii="TimesNewRomanPSMT" w:hAnsi="TimesNewRomanPSMT"/>
          <w:sz w:val="32"/>
          <w:szCs w:val="42"/>
        </w:rPr>
        <w:t xml:space="preserve">Plant </w:t>
      </w:r>
      <w:proofErr w:type="spellStart"/>
      <w:r>
        <w:rPr>
          <w:rFonts w:ascii="TimesNewRomanPSMT" w:hAnsi="TimesNewRomanPSMT"/>
          <w:sz w:val="32"/>
          <w:szCs w:val="42"/>
        </w:rPr>
        <w:t>quadrat</w:t>
      </w:r>
      <w:proofErr w:type="spellEnd"/>
      <w:r w:rsidR="00697BDA">
        <w:rPr>
          <w:rFonts w:ascii="TimesNewRomanPSMT" w:hAnsi="TimesNewRomanPSMT"/>
          <w:sz w:val="32"/>
          <w:szCs w:val="42"/>
        </w:rPr>
        <w:t xml:space="preserve"> frames</w:t>
      </w:r>
    </w:p>
    <w:p w:rsidR="00697BDA" w:rsidRDefault="00697BDA" w:rsidP="001D75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7BDA" w:rsidRDefault="00697BDA" w:rsidP="001D7558"/>
    <w:sectPr w:rsidR="00697BDA" w:rsidSect="00697B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7558"/>
    <w:rsid w:val="001D7558"/>
    <w:rsid w:val="00263DA0"/>
    <w:rsid w:val="00493A51"/>
    <w:rsid w:val="00697BDA"/>
    <w:rsid w:val="00787015"/>
    <w:rsid w:val="008A340F"/>
    <w:rsid w:val="009240DB"/>
    <w:rsid w:val="00B77EF5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5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1769</Characters>
  <Application>Microsoft Macintosh Word</Application>
  <DocSecurity>0</DocSecurity>
  <Lines>14</Lines>
  <Paragraphs>3</Paragraphs>
  <ScaleCrop>false</ScaleCrop>
  <Company>Winona State University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State University</dc:creator>
  <cp:keywords/>
  <cp:lastModifiedBy>Winona State University</cp:lastModifiedBy>
  <cp:revision>4</cp:revision>
  <dcterms:created xsi:type="dcterms:W3CDTF">2010-05-19T00:59:00Z</dcterms:created>
  <dcterms:modified xsi:type="dcterms:W3CDTF">2010-05-20T20:25:00Z</dcterms:modified>
</cp:coreProperties>
</file>